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3B103">
      <w:pPr>
        <w:pStyle w:val="286"/>
        <w:rPr>
          <w:highlight w:val="yellow"/>
        </w:rPr>
      </w:pPr>
      <w:bookmarkStart w:id="0" w:name="标准封面"/>
      <w:bookmarkEnd w:id="0"/>
      <w:r>
        <w:rPr>
          <w:highlight w:val="yellow"/>
        </w:rPr>
        <mc:AlternateContent>
          <mc:Choice Requires="wps">
            <w:drawing>
              <wp:anchor distT="0" distB="0" distL="114300" distR="114300" simplePos="0" relativeHeight="251660288"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E17CA1">
                            <w:pPr>
                              <w:pStyle w:val="344"/>
                              <w:shd w:val="clear" w:color="FFFFFF" w:fill="FFFFFF"/>
                              <w:rPr>
                                <w:rFonts w:eastAsia="宋体"/>
                                <w:b/>
                                <w:w w:val="130"/>
                                <w:kern w:val="0"/>
                                <w:szCs w:val="22"/>
                              </w:rPr>
                            </w:pPr>
                            <w:r>
                              <w:rPr>
                                <w:rFonts w:hint="eastAsia" w:eastAsia="宋体"/>
                                <w:b/>
                                <w:w w:val="130"/>
                                <w:kern w:val="0"/>
                                <w:szCs w:val="22"/>
                              </w:rPr>
                              <w:t>DB32</w:t>
                            </w:r>
                          </w:p>
                          <w:p w14:paraId="37681C64"/>
                          <w:p w14:paraId="3015EB8A"/>
                          <w:p w14:paraId="53F9E459"/>
                          <w:p w14:paraId="34BA14A8"/>
                          <w:p w14:paraId="61B74134"/>
                          <w:p w14:paraId="4E4D4F5E"/>
                          <w:p w14:paraId="06EA9D12"/>
                          <w:p w14:paraId="71987FCC"/>
                          <w:p w14:paraId="026BA129"/>
                          <w:p w14:paraId="761252AB"/>
                          <w:p w14:paraId="37FA73D8"/>
                          <w:p w14:paraId="1E3AEA7B"/>
                          <w:p w14:paraId="55422F53"/>
                          <w:p w14:paraId="671E574B"/>
                          <w:p w14:paraId="1207D7C7"/>
                          <w:p w14:paraId="51EDA69D"/>
                          <w:p w14:paraId="251DAD27"/>
                          <w:p w14:paraId="7E887C05"/>
                          <w:p w14:paraId="550AB743"/>
                          <w:p w14:paraId="17257177"/>
                          <w:p w14:paraId="127E99D5"/>
                          <w:p w14:paraId="1DE02B51"/>
                          <w:p w14:paraId="3BEA78F9"/>
                          <w:p w14:paraId="2D2FCB4A"/>
                          <w:p w14:paraId="1D969FC4"/>
                          <w:p w14:paraId="367BD96D"/>
                          <w:p w14:paraId="4850FF6B"/>
                          <w:p w14:paraId="66637706"/>
                          <w:p w14:paraId="10DA0224"/>
                          <w:p w14:paraId="1690D435"/>
                          <w:p w14:paraId="4D29A06A"/>
                          <w:p w14:paraId="50FBCDF6"/>
                          <w:p w14:paraId="67192CD5"/>
                          <w:p w14:paraId="4BD9D8BF"/>
                          <w:p w14:paraId="7F5CEA67"/>
                          <w:p w14:paraId="2A997B83"/>
                          <w:p w14:paraId="5D242170"/>
                          <w:p w14:paraId="4E239F27"/>
                          <w:p w14:paraId="479D705C"/>
                          <w:p w14:paraId="7DEC676A"/>
                          <w:p w14:paraId="71484038"/>
                          <w:p w14:paraId="7BD4A824"/>
                          <w:p w14:paraId="28435A66"/>
                          <w:p w14:paraId="3AEFD57E"/>
                          <w:p w14:paraId="1DDE25D5"/>
                          <w:p w14:paraId="6E5E14CC"/>
                          <w:p w14:paraId="2A50CDB2"/>
                          <w:p w14:paraId="78EFFB9B"/>
                          <w:p w14:paraId="29945043"/>
                          <w:p w14:paraId="39D7E3FF"/>
                          <w:p w14:paraId="2A527652"/>
                          <w:p w14:paraId="3891E29C"/>
                          <w:p w14:paraId="4FAF44B3"/>
                          <w:p w14:paraId="11EB728D"/>
                          <w:p w14:paraId="109657CD"/>
                          <w:p w14:paraId="72B31F5F"/>
                          <w:p w14:paraId="5CC77FCA"/>
                          <w:p w14:paraId="6C7E4105"/>
                          <w:p w14:paraId="42915873"/>
                          <w:p w14:paraId="5CFB0287"/>
                          <w:p w14:paraId="249CCB36"/>
                          <w:p w14:paraId="2E2CAC1D"/>
                          <w:p w14:paraId="02D391AE"/>
                          <w:p w14:paraId="09887C15"/>
                          <w:p w14:paraId="3D310F4F"/>
                          <w:p w14:paraId="1E250D5D"/>
                          <w:p w14:paraId="0E7E5D17"/>
                          <w:p w14:paraId="20C5E697"/>
                          <w:p w14:paraId="632C0146"/>
                          <w:p w14:paraId="2A39D324"/>
                          <w:p w14:paraId="0765D776"/>
                          <w:p w14:paraId="69077300"/>
                          <w:p w14:paraId="5DD3BC7C"/>
                          <w:p w14:paraId="1EF2DA0F"/>
                          <w:p w14:paraId="65A43256"/>
                          <w:p w14:paraId="672BF29E"/>
                          <w:p w14:paraId="1C078E63"/>
                          <w:p w14:paraId="68EE3086"/>
                          <w:p w14:paraId="14C8663D"/>
                          <w:p w14:paraId="6706F8AA"/>
                          <w:p w14:paraId="117E8F0B"/>
                          <w:p w14:paraId="3F424115"/>
                          <w:p w14:paraId="6BC7A349"/>
                          <w:p w14:paraId="64D00D7F"/>
                          <w:p w14:paraId="1CA2A338"/>
                          <w:p w14:paraId="265C6C45"/>
                          <w:p w14:paraId="42B24D23"/>
                          <w:p w14:paraId="4D4608C9"/>
                          <w:p w14:paraId="12CBF564"/>
                          <w:p w14:paraId="3591C629"/>
                          <w:p w14:paraId="346BDBA7"/>
                          <w:p w14:paraId="28D65775"/>
                          <w:p w14:paraId="41E5E96A"/>
                          <w:p w14:paraId="2C384D0B"/>
                          <w:p w14:paraId="06F0680E"/>
                          <w:p w14:paraId="4FD49862"/>
                          <w:p w14:paraId="552E70C7"/>
                          <w:p w14:paraId="71A9578F"/>
                          <w:p w14:paraId="0890FDEA"/>
                          <w:p w14:paraId="3D69C250"/>
                          <w:p w14:paraId="1D505BC5"/>
                          <w:p w14:paraId="2EDD4CD7"/>
                          <w:p w14:paraId="7AD99763"/>
                          <w:p w14:paraId="0891B584"/>
                          <w:p w14:paraId="58ED48DE"/>
                          <w:p w14:paraId="2211442B"/>
                          <w:p w14:paraId="0B70DF18"/>
                          <w:p w14:paraId="042B5B69"/>
                          <w:p w14:paraId="0E5E8DC2"/>
                          <w:p w14:paraId="5C71114F"/>
                          <w:p w14:paraId="78B1E8A0"/>
                          <w:p w14:paraId="5C3635AA"/>
                          <w:p w14:paraId="1F486555"/>
                          <w:p w14:paraId="376437C2"/>
                          <w:p w14:paraId="1ABBEB11"/>
                          <w:p w14:paraId="363599A2"/>
                          <w:p w14:paraId="4153A701"/>
                          <w:p w14:paraId="413AB252"/>
                          <w:p w14:paraId="03D7CF48"/>
                          <w:p w14:paraId="0937A852"/>
                          <w:p w14:paraId="3449B9F7"/>
                          <w:p w14:paraId="0B700490"/>
                          <w:p w14:paraId="636BB4E5"/>
                          <w:p w14:paraId="360791F4"/>
                          <w:p w14:paraId="3F9C1FD4"/>
                          <w:p w14:paraId="637DD291"/>
                          <w:p w14:paraId="46A29ADB"/>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67.25pt;margin-top:10.55pt;height:120pt;width:311.85pt;z-index:251660288;mso-width-relative:page;mso-height-relative:page;" fillcolor="#FFFFFF [3201]" filled="t" stroked="f" coordsize="21600,21600" o:gfxdata="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XlJKfaAAAACgEAAA8AAAAAAAAAAQAgAAAAIgAAAGRycy9kb3ducmV2LnhtbFBLAQIUABQA&#10;AAAIAIdO4kDol8vqYAIAAIwEAAAOAAAAAAAAAAEAIAAAACkBAABkcnMvZTJvRG9jLnhtbFBLBQYA&#10;AAAABgAGAFkBAAD7BQAAAAA=&#10;">
                <v:fill on="t" focussize="0,0"/>
                <v:stroke on="f" weight="0.5pt"/>
                <v:imagedata o:title=""/>
                <o:lock v:ext="edit" aspectratio="f"/>
                <v:textbox inset="0mm,0mm,2.54mm,0mm">
                  <w:txbxContent>
                    <w:p w14:paraId="1EE17CA1">
                      <w:pPr>
                        <w:pStyle w:val="344"/>
                        <w:shd w:val="clear" w:color="FFFFFF" w:fill="FFFFFF"/>
                        <w:rPr>
                          <w:rFonts w:eastAsia="宋体"/>
                          <w:b/>
                          <w:w w:val="130"/>
                          <w:kern w:val="0"/>
                          <w:szCs w:val="22"/>
                        </w:rPr>
                      </w:pPr>
                      <w:r>
                        <w:rPr>
                          <w:rFonts w:hint="eastAsia" w:eastAsia="宋体"/>
                          <w:b/>
                          <w:w w:val="130"/>
                          <w:kern w:val="0"/>
                          <w:szCs w:val="22"/>
                        </w:rPr>
                        <w:t>DB32</w:t>
                      </w:r>
                    </w:p>
                    <w:p w14:paraId="37681C64"/>
                    <w:p w14:paraId="3015EB8A"/>
                    <w:p w14:paraId="53F9E459"/>
                    <w:p w14:paraId="34BA14A8"/>
                    <w:p w14:paraId="61B74134"/>
                    <w:p w14:paraId="4E4D4F5E"/>
                    <w:p w14:paraId="06EA9D12"/>
                    <w:p w14:paraId="71987FCC"/>
                    <w:p w14:paraId="026BA129"/>
                    <w:p w14:paraId="761252AB"/>
                    <w:p w14:paraId="37FA73D8"/>
                    <w:p w14:paraId="1E3AEA7B"/>
                    <w:p w14:paraId="55422F53"/>
                    <w:p w14:paraId="671E574B"/>
                    <w:p w14:paraId="1207D7C7"/>
                    <w:p w14:paraId="51EDA69D"/>
                    <w:p w14:paraId="251DAD27"/>
                    <w:p w14:paraId="7E887C05"/>
                    <w:p w14:paraId="550AB743"/>
                    <w:p w14:paraId="17257177"/>
                    <w:p w14:paraId="127E99D5"/>
                    <w:p w14:paraId="1DE02B51"/>
                    <w:p w14:paraId="3BEA78F9"/>
                    <w:p w14:paraId="2D2FCB4A"/>
                    <w:p w14:paraId="1D969FC4"/>
                    <w:p w14:paraId="367BD96D"/>
                    <w:p w14:paraId="4850FF6B"/>
                    <w:p w14:paraId="66637706"/>
                    <w:p w14:paraId="10DA0224"/>
                    <w:p w14:paraId="1690D435"/>
                    <w:p w14:paraId="4D29A06A"/>
                    <w:p w14:paraId="50FBCDF6"/>
                    <w:p w14:paraId="67192CD5"/>
                    <w:p w14:paraId="4BD9D8BF"/>
                    <w:p w14:paraId="7F5CEA67"/>
                    <w:p w14:paraId="2A997B83"/>
                    <w:p w14:paraId="5D242170"/>
                    <w:p w14:paraId="4E239F27"/>
                    <w:p w14:paraId="479D705C"/>
                    <w:p w14:paraId="7DEC676A"/>
                    <w:p w14:paraId="71484038"/>
                    <w:p w14:paraId="7BD4A824"/>
                    <w:p w14:paraId="28435A66"/>
                    <w:p w14:paraId="3AEFD57E"/>
                    <w:p w14:paraId="1DDE25D5"/>
                    <w:p w14:paraId="6E5E14CC"/>
                    <w:p w14:paraId="2A50CDB2"/>
                    <w:p w14:paraId="78EFFB9B"/>
                    <w:p w14:paraId="29945043"/>
                    <w:p w14:paraId="39D7E3FF"/>
                    <w:p w14:paraId="2A527652"/>
                    <w:p w14:paraId="3891E29C"/>
                    <w:p w14:paraId="4FAF44B3"/>
                    <w:p w14:paraId="11EB728D"/>
                    <w:p w14:paraId="109657CD"/>
                    <w:p w14:paraId="72B31F5F"/>
                    <w:p w14:paraId="5CC77FCA"/>
                    <w:p w14:paraId="6C7E4105"/>
                    <w:p w14:paraId="42915873"/>
                    <w:p w14:paraId="5CFB0287"/>
                    <w:p w14:paraId="249CCB36"/>
                    <w:p w14:paraId="2E2CAC1D"/>
                    <w:p w14:paraId="02D391AE"/>
                    <w:p w14:paraId="09887C15"/>
                    <w:p w14:paraId="3D310F4F"/>
                    <w:p w14:paraId="1E250D5D"/>
                    <w:p w14:paraId="0E7E5D17"/>
                    <w:p w14:paraId="20C5E697"/>
                    <w:p w14:paraId="632C0146"/>
                    <w:p w14:paraId="2A39D324"/>
                    <w:p w14:paraId="0765D776"/>
                    <w:p w14:paraId="69077300"/>
                    <w:p w14:paraId="5DD3BC7C"/>
                    <w:p w14:paraId="1EF2DA0F"/>
                    <w:p w14:paraId="65A43256"/>
                    <w:p w14:paraId="672BF29E"/>
                    <w:p w14:paraId="1C078E63"/>
                    <w:p w14:paraId="68EE3086"/>
                    <w:p w14:paraId="14C8663D"/>
                    <w:p w14:paraId="6706F8AA"/>
                    <w:p w14:paraId="117E8F0B"/>
                    <w:p w14:paraId="3F424115"/>
                    <w:p w14:paraId="6BC7A349"/>
                    <w:p w14:paraId="64D00D7F"/>
                    <w:p w14:paraId="1CA2A338"/>
                    <w:p w14:paraId="265C6C45"/>
                    <w:p w14:paraId="42B24D23"/>
                    <w:p w14:paraId="4D4608C9"/>
                    <w:p w14:paraId="12CBF564"/>
                    <w:p w14:paraId="3591C629"/>
                    <w:p w14:paraId="346BDBA7"/>
                    <w:p w14:paraId="28D65775"/>
                    <w:p w14:paraId="41E5E96A"/>
                    <w:p w14:paraId="2C384D0B"/>
                    <w:p w14:paraId="06F0680E"/>
                    <w:p w14:paraId="4FD49862"/>
                    <w:p w14:paraId="552E70C7"/>
                    <w:p w14:paraId="71A9578F"/>
                    <w:p w14:paraId="0890FDEA"/>
                    <w:p w14:paraId="3D69C250"/>
                    <w:p w14:paraId="1D505BC5"/>
                    <w:p w14:paraId="2EDD4CD7"/>
                    <w:p w14:paraId="7AD99763"/>
                    <w:p w14:paraId="0891B584"/>
                    <w:p w14:paraId="58ED48DE"/>
                    <w:p w14:paraId="2211442B"/>
                    <w:p w14:paraId="0B70DF18"/>
                    <w:p w14:paraId="042B5B69"/>
                    <w:p w14:paraId="0E5E8DC2"/>
                    <w:p w14:paraId="5C71114F"/>
                    <w:p w14:paraId="78B1E8A0"/>
                    <w:p w14:paraId="5C3635AA"/>
                    <w:p w14:paraId="1F486555"/>
                    <w:p w14:paraId="376437C2"/>
                    <w:p w14:paraId="1ABBEB11"/>
                    <w:p w14:paraId="363599A2"/>
                    <w:p w14:paraId="4153A701"/>
                    <w:p w14:paraId="413AB252"/>
                    <w:p w14:paraId="03D7CF48"/>
                    <w:p w14:paraId="0937A852"/>
                    <w:p w14:paraId="3449B9F7"/>
                    <w:p w14:paraId="0B700490"/>
                    <w:p w14:paraId="636BB4E5"/>
                    <w:p w14:paraId="360791F4"/>
                    <w:p w14:paraId="3F9C1FD4"/>
                    <w:p w14:paraId="637DD291"/>
                    <w:p w14:paraId="46A29ADB"/>
                  </w:txbxContent>
                </v:textbox>
              </v:shape>
            </w:pict>
          </mc:Fallback>
        </mc:AlternateContent>
      </w:r>
      <w:r>
        <w:rPr>
          <w:highlight w:val="yellow"/>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26035</wp:posOffset>
                </wp:positionV>
                <wp:extent cx="1800225" cy="720090"/>
                <wp:effectExtent l="0" t="0" r="13335" b="1143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DA573EF">
                            <w:pPr>
                              <w:pStyle w:val="334"/>
                            </w:pPr>
                            <w:r>
                              <w:rPr>
                                <w:rFonts w:ascii="Times New Roman"/>
                              </w:rPr>
                              <w:t>ICS</w:t>
                            </w:r>
                            <w:r>
                              <w:rPr>
                                <w:rFonts w:hint="eastAsia"/>
                              </w:rPr>
                              <w:t xml:space="preserve"> 07.040</w:t>
                            </w:r>
                          </w:p>
                          <w:p w14:paraId="3F5D65FA">
                            <w:pPr>
                              <w:pStyle w:val="334"/>
                            </w:pPr>
                            <w:r>
                              <w:rPr>
                                <w:rFonts w:hint="eastAsia"/>
                              </w:rPr>
                              <w:t>A 76</w:t>
                            </w:r>
                          </w:p>
                          <w:p w14:paraId="7D1DEC9A">
                            <w:pPr>
                              <w:pStyle w:val="334"/>
                            </w:pPr>
                          </w:p>
                          <w:p w14:paraId="7129843C"/>
                          <w:p w14:paraId="60C2F79E"/>
                          <w:p w14:paraId="32A25220"/>
                          <w:p w14:paraId="1835546B"/>
                          <w:p w14:paraId="50F44897"/>
                          <w:p w14:paraId="469199C7"/>
                          <w:p w14:paraId="5AC547B9"/>
                          <w:p w14:paraId="5D5D7BA4"/>
                          <w:p w14:paraId="665D30F2"/>
                          <w:p w14:paraId="202BA31C"/>
                          <w:p w14:paraId="451D31ED"/>
                          <w:p w14:paraId="0C113940"/>
                          <w:p w14:paraId="0BCE1229"/>
                          <w:p w14:paraId="7B9B746D"/>
                          <w:p w14:paraId="15CE6905"/>
                          <w:p w14:paraId="2A9F9C31"/>
                          <w:p w14:paraId="4837C031"/>
                          <w:p w14:paraId="1DD50114"/>
                          <w:p w14:paraId="0F97179D"/>
                          <w:p w14:paraId="3271901E"/>
                          <w:p w14:paraId="49B29D93"/>
                          <w:p w14:paraId="6453DF9A"/>
                          <w:p w14:paraId="00B5F090"/>
                          <w:p w14:paraId="5EDA8114"/>
                          <w:p w14:paraId="7F96C204"/>
                          <w:p w14:paraId="559E1261"/>
                          <w:p w14:paraId="2C34080E"/>
                          <w:p w14:paraId="6325BB61"/>
                          <w:p w14:paraId="39925E37"/>
                          <w:p w14:paraId="3F3545FD"/>
                          <w:p w14:paraId="79CAC4DC"/>
                          <w:p w14:paraId="72EF36D6"/>
                          <w:p w14:paraId="5E17A6F4"/>
                          <w:p w14:paraId="4C6CB82E"/>
                          <w:p w14:paraId="01E298E0"/>
                          <w:p w14:paraId="6D0F8CE2"/>
                          <w:p w14:paraId="089CAD33"/>
                          <w:p w14:paraId="7DAD21B7"/>
                          <w:p w14:paraId="75F35F6A"/>
                          <w:p w14:paraId="14A0621E"/>
                          <w:p w14:paraId="67E0CF12"/>
                          <w:p w14:paraId="3674CBE4"/>
                          <w:p w14:paraId="39BEC850"/>
                          <w:p w14:paraId="671780C6"/>
                          <w:p w14:paraId="0BB4125C"/>
                          <w:p w14:paraId="16311284"/>
                          <w:p w14:paraId="73A0032E"/>
                          <w:p w14:paraId="5CA6E283"/>
                          <w:p w14:paraId="094C9D86"/>
                          <w:p w14:paraId="5B43E0AA"/>
                          <w:p w14:paraId="560EC26E"/>
                          <w:p w14:paraId="0F45ECA7"/>
                          <w:p w14:paraId="08946B5C"/>
                          <w:p w14:paraId="40E74DBD"/>
                          <w:p w14:paraId="049E10AC"/>
                          <w:p w14:paraId="3EF25520"/>
                          <w:p w14:paraId="71B880C4"/>
                          <w:p w14:paraId="4E30DEBB"/>
                          <w:p w14:paraId="43DD8BC4"/>
                          <w:p w14:paraId="2547C442"/>
                          <w:p w14:paraId="4D40DA96"/>
                          <w:p w14:paraId="4C0E98B0"/>
                          <w:p w14:paraId="67047CDD"/>
                          <w:p w14:paraId="32371DD3"/>
                          <w:p w14:paraId="07BF79CE"/>
                          <w:p w14:paraId="57B07D58"/>
                          <w:p w14:paraId="28C58AF0"/>
                          <w:p w14:paraId="3D6FD73B"/>
                          <w:p w14:paraId="06A0B533"/>
                          <w:p w14:paraId="5E5412EF"/>
                          <w:p w14:paraId="5A673782"/>
                          <w:p w14:paraId="44C96A84"/>
                          <w:p w14:paraId="7E082031"/>
                          <w:p w14:paraId="18C7FAA1"/>
                          <w:p w14:paraId="4AE6ABA9"/>
                          <w:p w14:paraId="0E543C94"/>
                          <w:p w14:paraId="50A4A67F"/>
                          <w:p w14:paraId="579440D5"/>
                          <w:p w14:paraId="6D881E64"/>
                          <w:p w14:paraId="1A02DB91"/>
                          <w:p w14:paraId="7AADF941"/>
                          <w:p w14:paraId="7F401990"/>
                          <w:p w14:paraId="59219954"/>
                          <w:p w14:paraId="79041AA2"/>
                          <w:p w14:paraId="2D7EA101"/>
                          <w:p w14:paraId="6DF3696B"/>
                          <w:p w14:paraId="2E2027B5"/>
                          <w:p w14:paraId="22A00BB8"/>
                          <w:p w14:paraId="70EE57D3"/>
                          <w:p w14:paraId="02AC2C86"/>
                          <w:p w14:paraId="2234AF54"/>
                          <w:p w14:paraId="5A36E828"/>
                          <w:p w14:paraId="077531AF"/>
                          <w:p w14:paraId="35FFB04F"/>
                          <w:p w14:paraId="2D1BA735"/>
                          <w:p w14:paraId="18EA744C"/>
                          <w:p w14:paraId="10904718"/>
                          <w:p w14:paraId="0A040C42"/>
                          <w:p w14:paraId="5856FDB7"/>
                          <w:p w14:paraId="1C504919"/>
                          <w:p w14:paraId="4F1101F9"/>
                          <w:p w14:paraId="5A8588A5"/>
                          <w:p w14:paraId="4FD7FDF4"/>
                          <w:p w14:paraId="2C365594"/>
                          <w:p w14:paraId="3B7DE3BC"/>
                          <w:p w14:paraId="67967C62"/>
                          <w:p w14:paraId="132EBAAF"/>
                          <w:p w14:paraId="02BC8174"/>
                          <w:p w14:paraId="14BEE342"/>
                          <w:p w14:paraId="7A212395"/>
                          <w:p w14:paraId="645EFC58"/>
                          <w:p w14:paraId="2B03A77E"/>
                          <w:p w14:paraId="25EE5A49"/>
                          <w:p w14:paraId="440A625C"/>
                          <w:p w14:paraId="5D6C33F8"/>
                          <w:p w14:paraId="1B12950D"/>
                          <w:p w14:paraId="32ECD30A"/>
                          <w:p w14:paraId="4268ECC4"/>
                          <w:p w14:paraId="4E4FF5A4"/>
                          <w:p w14:paraId="6C8F77A2"/>
                          <w:p w14:paraId="7CDE2498"/>
                          <w:p w14:paraId="712ECC82"/>
                          <w:p w14:paraId="2B6889A5"/>
                          <w:p w14:paraId="64754080"/>
                          <w:p w14:paraId="069FD53A"/>
                          <w:p w14:paraId="3CC3D8CE"/>
                          <w:p w14:paraId="0928E1C2"/>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0pt;margin-top:2.05pt;height:56.7pt;width:141.75pt;z-index:251659264;mso-width-relative:page;mso-height-relative:page;" fillcolor="#FFFFFF [3201]" filled="t" stroked="f" coordsize="21600,21600" o:gfxdata="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2l9yp&#10;1wAAAAYBAAAPAAAAAAAAAAEAIAAAACIAAABkcnMvZG93bnJldi54bWxQSwECFAAUAAAACACHTuJA&#10;x+v8QVsCAACLBAAADgAAAAAAAAABACAAAAAmAQAAZHJzL2Uyb0RvYy54bWxQSwUGAAAAAAYABgBZ&#10;AQAA8wUAAAAA&#10;">
                <v:fill on="t" focussize="0,0"/>
                <v:stroke on="f" weight="0.5pt"/>
                <v:imagedata o:title=""/>
                <o:lock v:ext="edit" aspectratio="f"/>
                <v:textbox inset="0mm,0mm,2.54mm,0mm">
                  <w:txbxContent>
                    <w:p w14:paraId="2DA573EF">
                      <w:pPr>
                        <w:pStyle w:val="334"/>
                      </w:pPr>
                      <w:r>
                        <w:rPr>
                          <w:rFonts w:ascii="Times New Roman"/>
                        </w:rPr>
                        <w:t>ICS</w:t>
                      </w:r>
                      <w:r>
                        <w:rPr>
                          <w:rFonts w:hint="eastAsia"/>
                        </w:rPr>
                        <w:t xml:space="preserve"> 07.040</w:t>
                      </w:r>
                    </w:p>
                    <w:p w14:paraId="3F5D65FA">
                      <w:pPr>
                        <w:pStyle w:val="334"/>
                      </w:pPr>
                      <w:r>
                        <w:rPr>
                          <w:rFonts w:hint="eastAsia"/>
                        </w:rPr>
                        <w:t>A 76</w:t>
                      </w:r>
                    </w:p>
                    <w:p w14:paraId="7D1DEC9A">
                      <w:pPr>
                        <w:pStyle w:val="334"/>
                      </w:pPr>
                    </w:p>
                    <w:p w14:paraId="7129843C"/>
                    <w:p w14:paraId="60C2F79E"/>
                    <w:p w14:paraId="32A25220"/>
                    <w:p w14:paraId="1835546B"/>
                    <w:p w14:paraId="50F44897"/>
                    <w:p w14:paraId="469199C7"/>
                    <w:p w14:paraId="5AC547B9"/>
                    <w:p w14:paraId="5D5D7BA4"/>
                    <w:p w14:paraId="665D30F2"/>
                    <w:p w14:paraId="202BA31C"/>
                    <w:p w14:paraId="451D31ED"/>
                    <w:p w14:paraId="0C113940"/>
                    <w:p w14:paraId="0BCE1229"/>
                    <w:p w14:paraId="7B9B746D"/>
                    <w:p w14:paraId="15CE6905"/>
                    <w:p w14:paraId="2A9F9C31"/>
                    <w:p w14:paraId="4837C031"/>
                    <w:p w14:paraId="1DD50114"/>
                    <w:p w14:paraId="0F97179D"/>
                    <w:p w14:paraId="3271901E"/>
                    <w:p w14:paraId="49B29D93"/>
                    <w:p w14:paraId="6453DF9A"/>
                    <w:p w14:paraId="00B5F090"/>
                    <w:p w14:paraId="5EDA8114"/>
                    <w:p w14:paraId="7F96C204"/>
                    <w:p w14:paraId="559E1261"/>
                    <w:p w14:paraId="2C34080E"/>
                    <w:p w14:paraId="6325BB61"/>
                    <w:p w14:paraId="39925E37"/>
                    <w:p w14:paraId="3F3545FD"/>
                    <w:p w14:paraId="79CAC4DC"/>
                    <w:p w14:paraId="72EF36D6"/>
                    <w:p w14:paraId="5E17A6F4"/>
                    <w:p w14:paraId="4C6CB82E"/>
                    <w:p w14:paraId="01E298E0"/>
                    <w:p w14:paraId="6D0F8CE2"/>
                    <w:p w14:paraId="089CAD33"/>
                    <w:p w14:paraId="7DAD21B7"/>
                    <w:p w14:paraId="75F35F6A"/>
                    <w:p w14:paraId="14A0621E"/>
                    <w:p w14:paraId="67E0CF12"/>
                    <w:p w14:paraId="3674CBE4"/>
                    <w:p w14:paraId="39BEC850"/>
                    <w:p w14:paraId="671780C6"/>
                    <w:p w14:paraId="0BB4125C"/>
                    <w:p w14:paraId="16311284"/>
                    <w:p w14:paraId="73A0032E"/>
                    <w:p w14:paraId="5CA6E283"/>
                    <w:p w14:paraId="094C9D86"/>
                    <w:p w14:paraId="5B43E0AA"/>
                    <w:p w14:paraId="560EC26E"/>
                    <w:p w14:paraId="0F45ECA7"/>
                    <w:p w14:paraId="08946B5C"/>
                    <w:p w14:paraId="40E74DBD"/>
                    <w:p w14:paraId="049E10AC"/>
                    <w:p w14:paraId="3EF25520"/>
                    <w:p w14:paraId="71B880C4"/>
                    <w:p w14:paraId="4E30DEBB"/>
                    <w:p w14:paraId="43DD8BC4"/>
                    <w:p w14:paraId="2547C442"/>
                    <w:p w14:paraId="4D40DA96"/>
                    <w:p w14:paraId="4C0E98B0"/>
                    <w:p w14:paraId="67047CDD"/>
                    <w:p w14:paraId="32371DD3"/>
                    <w:p w14:paraId="07BF79CE"/>
                    <w:p w14:paraId="57B07D58"/>
                    <w:p w14:paraId="28C58AF0"/>
                    <w:p w14:paraId="3D6FD73B"/>
                    <w:p w14:paraId="06A0B533"/>
                    <w:p w14:paraId="5E5412EF"/>
                    <w:p w14:paraId="5A673782"/>
                    <w:p w14:paraId="44C96A84"/>
                    <w:p w14:paraId="7E082031"/>
                    <w:p w14:paraId="18C7FAA1"/>
                    <w:p w14:paraId="4AE6ABA9"/>
                    <w:p w14:paraId="0E543C94"/>
                    <w:p w14:paraId="50A4A67F"/>
                    <w:p w14:paraId="579440D5"/>
                    <w:p w14:paraId="6D881E64"/>
                    <w:p w14:paraId="1A02DB91"/>
                    <w:p w14:paraId="7AADF941"/>
                    <w:p w14:paraId="7F401990"/>
                    <w:p w14:paraId="59219954"/>
                    <w:p w14:paraId="79041AA2"/>
                    <w:p w14:paraId="2D7EA101"/>
                    <w:p w14:paraId="6DF3696B"/>
                    <w:p w14:paraId="2E2027B5"/>
                    <w:p w14:paraId="22A00BB8"/>
                    <w:p w14:paraId="70EE57D3"/>
                    <w:p w14:paraId="02AC2C86"/>
                    <w:p w14:paraId="2234AF54"/>
                    <w:p w14:paraId="5A36E828"/>
                    <w:p w14:paraId="077531AF"/>
                    <w:p w14:paraId="35FFB04F"/>
                    <w:p w14:paraId="2D1BA735"/>
                    <w:p w14:paraId="18EA744C"/>
                    <w:p w14:paraId="10904718"/>
                    <w:p w14:paraId="0A040C42"/>
                    <w:p w14:paraId="5856FDB7"/>
                    <w:p w14:paraId="1C504919"/>
                    <w:p w14:paraId="4F1101F9"/>
                    <w:p w14:paraId="5A8588A5"/>
                    <w:p w14:paraId="4FD7FDF4"/>
                    <w:p w14:paraId="2C365594"/>
                    <w:p w14:paraId="3B7DE3BC"/>
                    <w:p w14:paraId="67967C62"/>
                    <w:p w14:paraId="132EBAAF"/>
                    <w:p w14:paraId="02BC8174"/>
                    <w:p w14:paraId="14BEE342"/>
                    <w:p w14:paraId="7A212395"/>
                    <w:p w14:paraId="645EFC58"/>
                    <w:p w14:paraId="2B03A77E"/>
                    <w:p w14:paraId="25EE5A49"/>
                    <w:p w14:paraId="440A625C"/>
                    <w:p w14:paraId="5D6C33F8"/>
                    <w:p w14:paraId="1B12950D"/>
                    <w:p w14:paraId="32ECD30A"/>
                    <w:p w14:paraId="4268ECC4"/>
                    <w:p w14:paraId="4E4FF5A4"/>
                    <w:p w14:paraId="6C8F77A2"/>
                    <w:p w14:paraId="7CDE2498"/>
                    <w:p w14:paraId="712ECC82"/>
                    <w:p w14:paraId="2B6889A5"/>
                    <w:p w14:paraId="64754080"/>
                    <w:p w14:paraId="069FD53A"/>
                    <w:p w14:paraId="3CC3D8CE"/>
                    <w:p w14:paraId="0928E1C2"/>
                  </w:txbxContent>
                </v:textbox>
              </v:shape>
            </w:pict>
          </mc:Fallback>
        </mc:AlternateContent>
      </w:r>
    </w:p>
    <w:p w14:paraId="3E8AA432">
      <w:pPr>
        <w:pStyle w:val="258"/>
        <w:rPr>
          <w:highlight w:val="yellow"/>
        </w:rPr>
      </w:pPr>
      <w:r>
        <w:rPr>
          <w:highlight w:val="yellow"/>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5715" b="6985"/>
                <wp:wrapNone/>
                <wp:docPr id="3"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86A645D">
                            <w:pPr>
                              <w:pStyle w:val="337"/>
                            </w:pPr>
                            <w:r>
                              <w:t>江苏省地方标准</w:t>
                            </w:r>
                          </w:p>
                          <w:p w14:paraId="66B55E87"/>
                          <w:p w14:paraId="56F846B8"/>
                          <w:p w14:paraId="0DBDED58"/>
                          <w:p w14:paraId="4A46FD0B"/>
                          <w:p w14:paraId="2066720E"/>
                          <w:p w14:paraId="15323B83"/>
                          <w:p w14:paraId="4321BB73"/>
                          <w:p w14:paraId="002100B9"/>
                          <w:p w14:paraId="0D2579CC"/>
                          <w:p w14:paraId="71BE509D"/>
                          <w:p w14:paraId="2D278685"/>
                          <w:p w14:paraId="606071CF"/>
                          <w:p w14:paraId="6EFAF5B4"/>
                          <w:p w14:paraId="2CB0DCA0"/>
                          <w:p w14:paraId="180C9EB3"/>
                          <w:p w14:paraId="3730F1D3"/>
                          <w:p w14:paraId="6BB9F95A"/>
                          <w:p w14:paraId="589FD965"/>
                          <w:p w14:paraId="0763E085"/>
                          <w:p w14:paraId="1DA90637"/>
                          <w:p w14:paraId="786032C9"/>
                          <w:p w14:paraId="1D893BD0"/>
                          <w:p w14:paraId="34C85887"/>
                          <w:p w14:paraId="04F91534"/>
                          <w:p w14:paraId="62AF1D6B"/>
                          <w:p w14:paraId="73086E2E"/>
                          <w:p w14:paraId="2577D286"/>
                          <w:p w14:paraId="00D4233E"/>
                          <w:p w14:paraId="6558BCB7"/>
                          <w:p w14:paraId="184CA55B"/>
                          <w:p w14:paraId="4F705013"/>
                          <w:p w14:paraId="22BCD5B3"/>
                          <w:p w14:paraId="415F03FA"/>
                          <w:p w14:paraId="75286063"/>
                          <w:p w14:paraId="2906BC9D"/>
                          <w:p w14:paraId="027E9640"/>
                          <w:p w14:paraId="4D56C61A"/>
                          <w:p w14:paraId="14FABDC6"/>
                          <w:p w14:paraId="724F15BD"/>
                          <w:p w14:paraId="5F01F86E"/>
                          <w:p w14:paraId="69A48F11"/>
                          <w:p w14:paraId="691169B9"/>
                          <w:p w14:paraId="5C11C349"/>
                          <w:p w14:paraId="307DA2A2"/>
                          <w:p w14:paraId="5ED4F5E5"/>
                          <w:p w14:paraId="2AEA3240"/>
                          <w:p w14:paraId="759695D7"/>
                          <w:p w14:paraId="2CFF5C15"/>
                          <w:p w14:paraId="5B7C5896"/>
                          <w:p w14:paraId="4C5F4CDB"/>
                          <w:p w14:paraId="7F1449A4"/>
                          <w:p w14:paraId="485A21D9"/>
                          <w:p w14:paraId="44D152AE"/>
                          <w:p w14:paraId="2D5DB6AD"/>
                          <w:p w14:paraId="7F35E00A"/>
                          <w:p w14:paraId="50E0CDA0"/>
                          <w:p w14:paraId="5B3D65D7"/>
                          <w:p w14:paraId="5D78C677"/>
                          <w:p w14:paraId="7D62A981"/>
                          <w:p w14:paraId="4D0DB7BE"/>
                          <w:p w14:paraId="224ED3DC"/>
                          <w:p w14:paraId="45225E9C"/>
                          <w:p w14:paraId="52946FA5"/>
                          <w:p w14:paraId="238BF924"/>
                          <w:p w14:paraId="30A06492"/>
                          <w:p w14:paraId="143F1387"/>
                          <w:p w14:paraId="52DCD764"/>
                          <w:p w14:paraId="7D3FFDC0"/>
                          <w:p w14:paraId="1AF6BA92"/>
                          <w:p w14:paraId="0660246C"/>
                          <w:p w14:paraId="3161EB3F"/>
                          <w:p w14:paraId="148AA994"/>
                          <w:p w14:paraId="26985681"/>
                          <w:p w14:paraId="3D3B4E22"/>
                          <w:p w14:paraId="27313BD4"/>
                          <w:p w14:paraId="26D106D0"/>
                          <w:p w14:paraId="3BFF2863"/>
                          <w:p w14:paraId="46BD3B1A"/>
                          <w:p w14:paraId="649125D1"/>
                          <w:p w14:paraId="2F64A6CE"/>
                          <w:p w14:paraId="43600B8C"/>
                          <w:p w14:paraId="56A7C41D"/>
                          <w:p w14:paraId="7D1B6698"/>
                          <w:p w14:paraId="1F3BE229"/>
                          <w:p w14:paraId="57600BFF"/>
                          <w:p w14:paraId="1AB90BF5"/>
                          <w:p w14:paraId="480C7312"/>
                          <w:p w14:paraId="20A754CE"/>
                          <w:p w14:paraId="4E6D1F74"/>
                          <w:p w14:paraId="4B5C7CF5"/>
                          <w:p w14:paraId="36329859"/>
                          <w:p w14:paraId="4E0B63E6"/>
                          <w:p w14:paraId="26045908"/>
                          <w:p w14:paraId="0FD83FA8"/>
                          <w:p w14:paraId="760EC8E6"/>
                          <w:p w14:paraId="303E1A97"/>
                          <w:p w14:paraId="5F894C42"/>
                          <w:p w14:paraId="313F61E9"/>
                          <w:p w14:paraId="679BEAA1"/>
                          <w:p w14:paraId="63850B29"/>
                          <w:p w14:paraId="020A1A96"/>
                          <w:p w14:paraId="58AA952D"/>
                          <w:p w14:paraId="2329D165"/>
                          <w:p w14:paraId="1652C558"/>
                          <w:p w14:paraId="0069768C"/>
                          <w:p w14:paraId="68F58776"/>
                          <w:p w14:paraId="2E5AB953"/>
                          <w:p w14:paraId="698465E3"/>
                          <w:p w14:paraId="1745B346"/>
                          <w:p w14:paraId="67FB36EE"/>
                          <w:p w14:paraId="2B7732A3"/>
                          <w:p w14:paraId="16DE5974"/>
                          <w:p w14:paraId="79C4E553"/>
                          <w:p w14:paraId="119E92E6"/>
                          <w:p w14:paraId="0B762AD8"/>
                          <w:p w14:paraId="4F56572A"/>
                          <w:p w14:paraId="3E5AD706"/>
                          <w:p w14:paraId="3DF7E92E"/>
                          <w:p w14:paraId="6AB9680B"/>
                          <w:p w14:paraId="65D96222"/>
                          <w:p w14:paraId="6D0A8CC2"/>
                          <w:p w14:paraId="48C6D9A0"/>
                          <w:p w14:paraId="0F979F60"/>
                          <w:p w14:paraId="46C9EDF5"/>
                          <w:p w14:paraId="5DA9F5D4"/>
                          <w:p w14:paraId="5C48A1E0"/>
                          <w:p w14:paraId="3ECBB4B8"/>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0pt;margin-top:9.75pt;height:51.05pt;width:481.95pt;z-index:251661312;mso-width-relative:page;mso-height-relative:page;" fillcolor="#FFFFFF [3201]" filled="t" stroked="f" coordsize="21600,21600" o:gfxdata="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G8M&#10;41zXAAAABwEAAA8AAAAAAAAAAQAgAAAAIgAAAGRycy9kb3ducmV2LnhtbFBLAQIUABQAAAAIAIdO&#10;4kCZtHOyXQIAAIsEAAAOAAAAAAAAAAEAIAAAACYBAABkcnMvZTJvRG9jLnhtbFBLBQYAAAAABgAG&#10;AFkBAAD1BQAAAAA=&#10;">
                <v:fill on="t" focussize="0,0"/>
                <v:stroke on="f" weight="0.5pt"/>
                <v:imagedata o:title=""/>
                <o:lock v:ext="edit" aspectratio="f"/>
                <v:textbox inset="0mm,0mm,2.54mm,0mm">
                  <w:txbxContent>
                    <w:p w14:paraId="386A645D">
                      <w:pPr>
                        <w:pStyle w:val="337"/>
                      </w:pPr>
                      <w:r>
                        <w:t>江苏省地方标准</w:t>
                      </w:r>
                    </w:p>
                    <w:p w14:paraId="66B55E87"/>
                    <w:p w14:paraId="56F846B8"/>
                    <w:p w14:paraId="0DBDED58"/>
                    <w:p w14:paraId="4A46FD0B"/>
                    <w:p w14:paraId="2066720E"/>
                    <w:p w14:paraId="15323B83"/>
                    <w:p w14:paraId="4321BB73"/>
                    <w:p w14:paraId="002100B9"/>
                    <w:p w14:paraId="0D2579CC"/>
                    <w:p w14:paraId="71BE509D"/>
                    <w:p w14:paraId="2D278685"/>
                    <w:p w14:paraId="606071CF"/>
                    <w:p w14:paraId="6EFAF5B4"/>
                    <w:p w14:paraId="2CB0DCA0"/>
                    <w:p w14:paraId="180C9EB3"/>
                    <w:p w14:paraId="3730F1D3"/>
                    <w:p w14:paraId="6BB9F95A"/>
                    <w:p w14:paraId="589FD965"/>
                    <w:p w14:paraId="0763E085"/>
                    <w:p w14:paraId="1DA90637"/>
                    <w:p w14:paraId="786032C9"/>
                    <w:p w14:paraId="1D893BD0"/>
                    <w:p w14:paraId="34C85887"/>
                    <w:p w14:paraId="04F91534"/>
                    <w:p w14:paraId="62AF1D6B"/>
                    <w:p w14:paraId="73086E2E"/>
                    <w:p w14:paraId="2577D286"/>
                    <w:p w14:paraId="00D4233E"/>
                    <w:p w14:paraId="6558BCB7"/>
                    <w:p w14:paraId="184CA55B"/>
                    <w:p w14:paraId="4F705013"/>
                    <w:p w14:paraId="22BCD5B3"/>
                    <w:p w14:paraId="415F03FA"/>
                    <w:p w14:paraId="75286063"/>
                    <w:p w14:paraId="2906BC9D"/>
                    <w:p w14:paraId="027E9640"/>
                    <w:p w14:paraId="4D56C61A"/>
                    <w:p w14:paraId="14FABDC6"/>
                    <w:p w14:paraId="724F15BD"/>
                    <w:p w14:paraId="5F01F86E"/>
                    <w:p w14:paraId="69A48F11"/>
                    <w:p w14:paraId="691169B9"/>
                    <w:p w14:paraId="5C11C349"/>
                    <w:p w14:paraId="307DA2A2"/>
                    <w:p w14:paraId="5ED4F5E5"/>
                    <w:p w14:paraId="2AEA3240"/>
                    <w:p w14:paraId="759695D7"/>
                    <w:p w14:paraId="2CFF5C15"/>
                    <w:p w14:paraId="5B7C5896"/>
                    <w:p w14:paraId="4C5F4CDB"/>
                    <w:p w14:paraId="7F1449A4"/>
                    <w:p w14:paraId="485A21D9"/>
                    <w:p w14:paraId="44D152AE"/>
                    <w:p w14:paraId="2D5DB6AD"/>
                    <w:p w14:paraId="7F35E00A"/>
                    <w:p w14:paraId="50E0CDA0"/>
                    <w:p w14:paraId="5B3D65D7"/>
                    <w:p w14:paraId="5D78C677"/>
                    <w:p w14:paraId="7D62A981"/>
                    <w:p w14:paraId="4D0DB7BE"/>
                    <w:p w14:paraId="224ED3DC"/>
                    <w:p w14:paraId="45225E9C"/>
                    <w:p w14:paraId="52946FA5"/>
                    <w:p w14:paraId="238BF924"/>
                    <w:p w14:paraId="30A06492"/>
                    <w:p w14:paraId="143F1387"/>
                    <w:p w14:paraId="52DCD764"/>
                    <w:p w14:paraId="7D3FFDC0"/>
                    <w:p w14:paraId="1AF6BA92"/>
                    <w:p w14:paraId="0660246C"/>
                    <w:p w14:paraId="3161EB3F"/>
                    <w:p w14:paraId="148AA994"/>
                    <w:p w14:paraId="26985681"/>
                    <w:p w14:paraId="3D3B4E22"/>
                    <w:p w14:paraId="27313BD4"/>
                    <w:p w14:paraId="26D106D0"/>
                    <w:p w14:paraId="3BFF2863"/>
                    <w:p w14:paraId="46BD3B1A"/>
                    <w:p w14:paraId="649125D1"/>
                    <w:p w14:paraId="2F64A6CE"/>
                    <w:p w14:paraId="43600B8C"/>
                    <w:p w14:paraId="56A7C41D"/>
                    <w:p w14:paraId="7D1B6698"/>
                    <w:p w14:paraId="1F3BE229"/>
                    <w:p w14:paraId="57600BFF"/>
                    <w:p w14:paraId="1AB90BF5"/>
                    <w:p w14:paraId="480C7312"/>
                    <w:p w14:paraId="20A754CE"/>
                    <w:p w14:paraId="4E6D1F74"/>
                    <w:p w14:paraId="4B5C7CF5"/>
                    <w:p w14:paraId="36329859"/>
                    <w:p w14:paraId="4E0B63E6"/>
                    <w:p w14:paraId="26045908"/>
                    <w:p w14:paraId="0FD83FA8"/>
                    <w:p w14:paraId="760EC8E6"/>
                    <w:p w14:paraId="303E1A97"/>
                    <w:p w14:paraId="5F894C42"/>
                    <w:p w14:paraId="313F61E9"/>
                    <w:p w14:paraId="679BEAA1"/>
                    <w:p w14:paraId="63850B29"/>
                    <w:p w14:paraId="020A1A96"/>
                    <w:p w14:paraId="58AA952D"/>
                    <w:p w14:paraId="2329D165"/>
                    <w:p w14:paraId="1652C558"/>
                    <w:p w14:paraId="0069768C"/>
                    <w:p w14:paraId="68F58776"/>
                    <w:p w14:paraId="2E5AB953"/>
                    <w:p w14:paraId="698465E3"/>
                    <w:p w14:paraId="1745B346"/>
                    <w:p w14:paraId="67FB36EE"/>
                    <w:p w14:paraId="2B7732A3"/>
                    <w:p w14:paraId="16DE5974"/>
                    <w:p w14:paraId="79C4E553"/>
                    <w:p w14:paraId="119E92E6"/>
                    <w:p w14:paraId="0B762AD8"/>
                    <w:p w14:paraId="4F56572A"/>
                    <w:p w14:paraId="3E5AD706"/>
                    <w:p w14:paraId="3DF7E92E"/>
                    <w:p w14:paraId="6AB9680B"/>
                    <w:p w14:paraId="65D96222"/>
                    <w:p w14:paraId="6D0A8CC2"/>
                    <w:p w14:paraId="48C6D9A0"/>
                    <w:p w14:paraId="0F979F60"/>
                    <w:p w14:paraId="46C9EDF5"/>
                    <w:p w14:paraId="5DA9F5D4"/>
                    <w:p w14:paraId="5C48A1E0"/>
                    <w:p w14:paraId="3ECBB4B8"/>
                  </w:txbxContent>
                </v:textbox>
              </v:shape>
            </w:pict>
          </mc:Fallback>
        </mc:AlternateContent>
      </w:r>
    </w:p>
    <w:p w14:paraId="67C9DF6A">
      <w:pPr>
        <w:pStyle w:val="258"/>
        <w:rPr>
          <w:highlight w:val="yellow"/>
        </w:rPr>
      </w:pPr>
    </w:p>
    <w:p w14:paraId="6B69FC3C">
      <w:pPr>
        <w:rPr>
          <w:highlight w:val="yellow"/>
        </w:rPr>
        <w:sectPr>
          <w:footerReference r:id="rId7" w:type="first"/>
          <w:headerReference r:id="rId3" w:type="default"/>
          <w:footerReference r:id="rId5" w:type="default"/>
          <w:headerReference r:id="rId4" w:type="even"/>
          <w:footerReference r:id="rId6" w:type="even"/>
          <w:pgSz w:w="11907" w:h="16839"/>
          <w:pgMar w:top="284" w:right="851" w:bottom="1134" w:left="1418" w:header="284" w:footer="1134" w:gutter="0"/>
          <w:pgNumType w:start="1"/>
          <w:cols w:space="425" w:num="1"/>
          <w:titlePg/>
          <w:docGrid w:linePitch="312" w:charSpace="0"/>
        </w:sectPr>
      </w:pPr>
      <w:r>
        <w:rPr>
          <w:highlight w:val="yellow"/>
        </w:rPr>
        <mc:AlternateContent>
          <mc:Choice Requires="wps">
            <w:drawing>
              <wp:anchor distT="0" distB="0" distL="114300" distR="114300" simplePos="0" relativeHeight="251669504" behindDoc="0" locked="0" layoutInCell="1" allowOverlap="1">
                <wp:simplePos x="0" y="0"/>
                <wp:positionH relativeFrom="page">
                  <wp:posOffset>5376545</wp:posOffset>
                </wp:positionH>
                <wp:positionV relativeFrom="margin">
                  <wp:posOffset>9196705</wp:posOffset>
                </wp:positionV>
                <wp:extent cx="615950" cy="169545"/>
                <wp:effectExtent l="0" t="0" r="0" b="1905"/>
                <wp:wrapNone/>
                <wp:docPr id="11" name="首页自画框图8"/>
                <wp:cNvGraphicFramePr/>
                <a:graphic xmlns:a="http://schemas.openxmlformats.org/drawingml/2006/main">
                  <a:graphicData uri="http://schemas.microsoft.com/office/word/2010/wordprocessingShape">
                    <wps:wsp>
                      <wps:cNvSpPr txBox="1"/>
                      <wps:spPr>
                        <a:xfrm>
                          <a:off x="0" y="0"/>
                          <a:ext cx="616267" cy="16986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1D8B982">
                            <w:pPr>
                              <w:pStyle w:val="501"/>
                              <w:ind w:left="0"/>
                              <w:jc w:val="left"/>
                            </w:pPr>
                            <w:r>
                              <w:rPr>
                                <w:rFonts w:hint="eastAsia"/>
                              </w:rPr>
                              <w:t>发 布</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423.35pt;margin-top:724.15pt;height:13.35pt;width:48.5pt;mso-position-horizontal-relative:page;mso-position-vertical-relative:margin;z-index:251669504;mso-width-relative:page;mso-height-relative:page;" fillcolor="#FFFFFF [3201]" filled="t" stroked="f" coordsize="21600,21600" o:gfxdata="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inJpTYAAAA&#10;DQEAAA8AAAAAAAAAAQAgAAAAIgAAAGRycy9kb3ducmV2LnhtbFBLAQIUABQAAAAIAIdO4kDAepqP&#10;VgIAAIcEAAAOAAAAAAAAAAEAIAAAACcBAABkcnMvZTJvRG9jLnhtbFBLBQYAAAAABgAGAFkBAADv&#10;BQAAAAA=&#10;">
                <v:fill on="t" focussize="0,0"/>
                <v:stroke on="f" weight="0.5pt"/>
                <v:imagedata o:title=""/>
                <o:lock v:ext="edit" aspectratio="f"/>
                <v:textbox inset="0mm,0mm,0mm,0mm">
                  <w:txbxContent>
                    <w:p w14:paraId="61D8B982">
                      <w:pPr>
                        <w:pStyle w:val="501"/>
                        <w:ind w:left="0"/>
                        <w:jc w:val="left"/>
                      </w:pPr>
                      <w:r>
                        <w:rPr>
                          <w:rFonts w:hint="eastAsia"/>
                        </w:rPr>
                        <w:t>发 布</w:t>
                      </w:r>
                    </w:p>
                  </w:txbxContent>
                </v:textbox>
              </v:shape>
            </w:pict>
          </mc:Fallback>
        </mc:AlternateContent>
      </w:r>
      <w:r>
        <w:rPr>
          <w:highlight w:val="yellow"/>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margin">
                  <wp:posOffset>9157335</wp:posOffset>
                </wp:positionV>
                <wp:extent cx="2548255" cy="234950"/>
                <wp:effectExtent l="0" t="0" r="5080" b="0"/>
                <wp:wrapNone/>
                <wp:docPr id="10" name="首页自画框图7"/>
                <wp:cNvGraphicFramePr/>
                <a:graphic xmlns:a="http://schemas.openxmlformats.org/drawingml/2006/main">
                  <a:graphicData uri="http://schemas.microsoft.com/office/word/2010/wordprocessingShape">
                    <wps:wsp>
                      <wps:cNvSpPr txBox="1"/>
                      <wps:spPr>
                        <a:xfrm>
                          <a:off x="0" y="0"/>
                          <a:ext cx="2547938"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0D0B5D2">
                            <w:pPr>
                              <w:pStyle w:val="342"/>
                              <w:spacing w:before="24" w:beforeLines="10"/>
                              <w:jc w:val="distribute"/>
                            </w:pPr>
                            <w:r>
                              <w:t>江苏省市场监督管理局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top:721.05pt;height:18.5pt;width:200.65pt;mso-position-horizontal:center;mso-position-horizontal-relative:margin;mso-position-vertical-relative:margin;z-index:251668480;mso-width-relative:page;mso-height-relative:page;" fillcolor="#FFFFFF [3201]" filled="t" stroked="f" coordsize="21600,21600" o:gfxdata="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5cNvHWAAAA&#10;CgEAAA8AAAAAAAAAAQAgAAAAIgAAAGRycy9kb3ducmV2LnhtbFBLAQIUABQAAAAIAIdO4kDzkF5g&#10;WAIAAIgEAAAOAAAAAAAAAAEAIAAAACUBAABkcnMvZTJvRG9jLnhtbFBLBQYAAAAABgAGAFkBAADv&#10;BQAAAAA=&#10;">
                <v:fill on="t" focussize="0,0"/>
                <v:stroke on="f" weight="0.5pt"/>
                <v:imagedata o:title=""/>
                <o:lock v:ext="edit" aspectratio="f"/>
                <v:textbox inset="0mm,0mm,0mm,0mm">
                  <w:txbxContent>
                    <w:p w14:paraId="20D0B5D2">
                      <w:pPr>
                        <w:pStyle w:val="342"/>
                        <w:spacing w:before="24" w:beforeLines="10"/>
                        <w:jc w:val="distribute"/>
                      </w:pPr>
                      <w:r>
                        <w:t>江苏省市场监督管理局</w:t>
                      </w:r>
                    </w:p>
                  </w:txbxContent>
                </v:textbox>
              </v:shape>
            </w:pict>
          </mc:Fallback>
        </mc:AlternateContent>
      </w:r>
      <w:r>
        <w:rPr>
          <w:highlight w:val="yellow"/>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JELykHqAQAAswMAAA4AAAAAAAAAAQAgAAAAJgEAAGRycy9lMm9Eb2MueG1sUEsFBgAAAAAGAAYA&#10;WQEAAIIFAAAAAA==&#10;">
                <v:fill on="f" focussize="0,0"/>
                <v:stroke weight="0.5pt" color="#000000 [3204]" miterlimit="8" joinstyle="miter"/>
                <v:imagedata o:title=""/>
                <o:lock v:ext="edit" aspectratio="f"/>
              </v:line>
            </w:pict>
          </mc:Fallback>
        </mc:AlternateContent>
      </w:r>
      <w:r>
        <w:rPr>
          <w:highlight w:val="yellow"/>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7159625</wp:posOffset>
                </wp:positionV>
                <wp:extent cx="2880360" cy="360045"/>
                <wp:effectExtent l="0" t="0" r="0" b="571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D8707D4">
                            <w:pPr>
                              <w:pStyle w:val="291"/>
                              <w:spacing w:before="120" w:beforeLines="50"/>
                              <w:rPr>
                                <w:rFonts w:hint="eastAsia"/>
                              </w:rPr>
                            </w:pPr>
                            <w:r>
                              <w:rPr>
                                <w:rFonts w:hint="eastAsia"/>
                              </w:rPr>
                              <w:t>20XX-XX-XX实施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255.1pt;margin-top:563.75pt;height:28.35pt;width:226.8pt;z-index:251666432;mso-width-relative:page;mso-height-relative:page;" fillcolor="#FFFFFF [3201]" filled="t" stroked="f" coordsize="21600,21600" o:gfxdata="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H7TTKdwAAAANAQAADwAAAAAAAAABACAAAAAiAAAAZHJzL2Rvd25yZXYueG1sUEsBAhQAFAAA&#10;AAgAh07iQPdTAhJdAgAAiwQAAA4AAAAAAAAAAQAgAAAAKwEAAGRycy9lMm9Eb2MueG1sUEsFBgAA&#10;AAAGAAYAWQEAAPoFAAAAAA==&#10;">
                <v:fill on="t" focussize="0,0"/>
                <v:stroke on="f" weight="0.5pt"/>
                <v:imagedata o:title=""/>
                <o:lock v:ext="edit" aspectratio="f"/>
                <v:textbox inset="0mm,0mm,2.54mm,0mm">
                  <w:txbxContent>
                    <w:p w14:paraId="6D8707D4">
                      <w:pPr>
                        <w:pStyle w:val="291"/>
                        <w:spacing w:before="120" w:beforeLines="50"/>
                        <w:rPr>
                          <w:rFonts w:hint="eastAsia"/>
                        </w:rPr>
                      </w:pPr>
                      <w:r>
                        <w:rPr>
                          <w:rFonts w:hint="eastAsia"/>
                        </w:rPr>
                        <w:t>20XX-XX-XX实施</w:t>
                      </w:r>
                    </w:p>
                  </w:txbxContent>
                </v:textbox>
              </v:shape>
            </w:pict>
          </mc:Fallback>
        </mc:AlternateContent>
      </w:r>
      <w:r>
        <w:rPr>
          <w:highlight w:val="yellow"/>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7159625</wp:posOffset>
                </wp:positionV>
                <wp:extent cx="2880360" cy="360045"/>
                <wp:effectExtent l="0" t="0" r="0" b="5715"/>
                <wp:wrapNone/>
                <wp:docPr id="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69E4A6B">
                            <w:pPr>
                              <w:pStyle w:val="264"/>
                              <w:spacing w:before="120" w:beforeLines="50"/>
                              <w:rPr>
                                <w:rFonts w:hint="eastAsia"/>
                              </w:rPr>
                            </w:pPr>
                            <w:r>
                              <w:rPr>
                                <w:rFonts w:hint="eastAsia"/>
                              </w:rPr>
                              <w:t>20XX-XX-XX发布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0pt;margin-top:563.75pt;height:28.35pt;width:226.8pt;z-index:251665408;mso-width-relative:page;mso-height-relative:page;" fillcolor="#FFFFFF [3201]" filled="t" stroked="f" coordsize="21600,21600" o:gfxdata="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BaWc7aAAAACgEAAA8AAAAAAAAAAQAgAAAAIgAAAGRycy9kb3ducmV2LnhtbFBLAQIUABQAAAAI&#10;AIdO4kDDvaVlXQIAAIsEAAAOAAAAAAAAAAEAIAAAACkBAABkcnMvZTJvRG9jLnhtbFBLBQYAAAAA&#10;BgAGAFkBAAD4BQAAAAA=&#10;">
                <v:fill on="t" focussize="0,0"/>
                <v:stroke on="f" weight="0.5pt"/>
                <v:imagedata o:title=""/>
                <o:lock v:ext="edit" aspectratio="f"/>
                <v:textbox inset="0mm,0mm,2.54mm,0mm">
                  <w:txbxContent>
                    <w:p w14:paraId="069E4A6B">
                      <w:pPr>
                        <w:pStyle w:val="264"/>
                        <w:spacing w:before="120" w:beforeLines="50"/>
                        <w:rPr>
                          <w:rFonts w:hint="eastAsia"/>
                        </w:rPr>
                      </w:pPr>
                      <w:r>
                        <w:rPr>
                          <w:rFonts w:hint="eastAsia"/>
                        </w:rPr>
                        <w:t>20XX-XX-XX发布</w:t>
                      </w:r>
                    </w:p>
                  </w:txbxContent>
                </v:textbox>
              </v:shape>
            </w:pict>
          </mc:Fallback>
        </mc:AlternateContent>
      </w:r>
      <w:r>
        <w:rPr>
          <w:highlight w:val="yellow"/>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5715" b="7620"/>
                <wp:wrapNone/>
                <wp:docPr id="6" name="首页自画框图4"/>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D5C8E00">
                            <w:pPr>
                              <w:pStyle w:val="268"/>
                            </w:pPr>
                            <w:r>
                              <w:rPr>
                                <w:rFonts w:hint="eastAsia"/>
                              </w:rPr>
                              <w:t>工程建设项目“多测合一”测绘资质单位</w:t>
                            </w:r>
                            <w:r>
                              <w:rPr>
                                <w:rFonts w:hint="eastAsia"/>
                              </w:rPr>
                              <w:br w:type="textWrapping"/>
                            </w:r>
                            <w:r>
                              <w:rPr>
                                <w:rFonts w:hint="eastAsia"/>
                              </w:rPr>
                              <w:t>评价规范</w:t>
                            </w:r>
                          </w:p>
                          <w:p w14:paraId="62C095C1">
                            <w:pPr>
                              <w:pStyle w:val="268"/>
                            </w:pPr>
                          </w:p>
                          <w:p w14:paraId="43A1A0BE">
                            <w:pPr>
                              <w:rPr>
                                <w:lang w:bidi="ar"/>
                              </w:rPr>
                            </w:pPr>
                            <w:r>
                              <w:rPr>
                                <w:rFonts w:hint="eastAsia"/>
                                <w:lang w:bidi="ar"/>
                              </w:rPr>
                              <w:t xml:space="preserve">Evaluation </w:t>
                            </w:r>
                            <w:r>
                              <w:rPr>
                                <w:lang w:bidi="ar"/>
                              </w:rPr>
                              <w:t>specifications</w:t>
                            </w:r>
                            <w:r>
                              <w:rPr>
                                <w:rFonts w:hint="eastAsia"/>
                                <w:lang w:bidi="ar"/>
                              </w:rPr>
                              <w:t xml:space="preserve"> for joint surveying on construction projects</w:t>
                            </w:r>
                          </w:p>
                          <w:p w14:paraId="113DE6F5">
                            <w:r>
                              <w:rPr>
                                <w:rFonts w:hint="eastAsia"/>
                                <w:lang w:bidi="ar"/>
                              </w:rPr>
                              <w:t xml:space="preserve">of </w:t>
                            </w:r>
                            <w:r>
                              <w:rPr>
                                <w:lang w:bidi="ar"/>
                              </w:rPr>
                              <w:t>surveying</w:t>
                            </w:r>
                            <w:r>
                              <w:rPr>
                                <w:rFonts w:hint="eastAsia"/>
                                <w:lang w:bidi="ar"/>
                              </w:rPr>
                              <w:t xml:space="preserve"> and mapping qualification unit </w:t>
                            </w:r>
                          </w:p>
                          <w:p w14:paraId="0ED1F051">
                            <w:pPr>
                              <w:pStyle w:val="271"/>
                              <w:jc w:val="both"/>
                            </w:pPr>
                          </w:p>
                          <w:p w14:paraId="26FD0674">
                            <w:pPr>
                              <w:pStyle w:val="272"/>
                              <w:rPr>
                                <w:rFonts w:hint="eastAsia"/>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189.5pt;height:340.2pt;width:481.95pt;z-index:251664384;mso-width-relative:page;mso-height-relative:page;" fillcolor="#FFFFFF [3201]" filled="t" stroked="f" coordsize="21600,21600" o:gfxdata="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2k7NkAAAAJAQAADwAAAAAAAAABACAAAAAiAAAAZHJzL2Rvd25yZXYueG1sUEsBAhQAFAAA&#10;AAgAh07iQGEep25gAgAAjAQAAA4AAAAAAAAAAQAgAAAAKAEAAGRycy9lMm9Eb2MueG1sUEsFBgAA&#10;AAAGAAYAWQEAAPoFAAAAAA==&#10;">
                <v:fill on="t" focussize="0,0"/>
                <v:stroke on="f" weight="0.5pt"/>
                <v:imagedata o:title=""/>
                <o:lock v:ext="edit" aspectratio="f"/>
                <v:textbox inset="0mm,0mm,2.54mm,0mm">
                  <w:txbxContent>
                    <w:p w14:paraId="7D5C8E00">
                      <w:pPr>
                        <w:pStyle w:val="268"/>
                      </w:pPr>
                      <w:r>
                        <w:rPr>
                          <w:rFonts w:hint="eastAsia"/>
                        </w:rPr>
                        <w:t>工程建设项目“多测合一”测绘资质单位</w:t>
                      </w:r>
                      <w:r>
                        <w:rPr>
                          <w:rFonts w:hint="eastAsia"/>
                        </w:rPr>
                        <w:br w:type="textWrapping"/>
                      </w:r>
                      <w:r>
                        <w:rPr>
                          <w:rFonts w:hint="eastAsia"/>
                        </w:rPr>
                        <w:t>评价规范</w:t>
                      </w:r>
                    </w:p>
                    <w:p w14:paraId="62C095C1">
                      <w:pPr>
                        <w:pStyle w:val="268"/>
                      </w:pPr>
                    </w:p>
                    <w:p w14:paraId="43A1A0BE">
                      <w:pPr>
                        <w:rPr>
                          <w:lang w:bidi="ar"/>
                        </w:rPr>
                      </w:pPr>
                      <w:r>
                        <w:rPr>
                          <w:rFonts w:hint="eastAsia"/>
                          <w:lang w:bidi="ar"/>
                        </w:rPr>
                        <w:t xml:space="preserve">Evaluation </w:t>
                      </w:r>
                      <w:r>
                        <w:rPr>
                          <w:lang w:bidi="ar"/>
                        </w:rPr>
                        <w:t>specifications</w:t>
                      </w:r>
                      <w:r>
                        <w:rPr>
                          <w:rFonts w:hint="eastAsia"/>
                          <w:lang w:bidi="ar"/>
                        </w:rPr>
                        <w:t xml:space="preserve"> for joint surveying on construction projects</w:t>
                      </w:r>
                    </w:p>
                    <w:p w14:paraId="113DE6F5">
                      <w:r>
                        <w:rPr>
                          <w:rFonts w:hint="eastAsia"/>
                          <w:lang w:bidi="ar"/>
                        </w:rPr>
                        <w:t xml:space="preserve">of </w:t>
                      </w:r>
                      <w:r>
                        <w:rPr>
                          <w:lang w:bidi="ar"/>
                        </w:rPr>
                        <w:t>surveying</w:t>
                      </w:r>
                      <w:r>
                        <w:rPr>
                          <w:rFonts w:hint="eastAsia"/>
                          <w:lang w:bidi="ar"/>
                        </w:rPr>
                        <w:t xml:space="preserve"> and mapping qualification unit </w:t>
                      </w:r>
                    </w:p>
                    <w:p w14:paraId="0ED1F051">
                      <w:pPr>
                        <w:pStyle w:val="271"/>
                        <w:jc w:val="both"/>
                      </w:pPr>
                    </w:p>
                    <w:p w14:paraId="26FD0674">
                      <w:pPr>
                        <w:pStyle w:val="272"/>
                        <w:rPr>
                          <w:rFonts w:hint="eastAsia"/>
                        </w:rPr>
                      </w:pPr>
                    </w:p>
                  </w:txbxContent>
                </v:textbox>
              </v:shape>
            </w:pict>
          </mc:Fallback>
        </mc:AlternateContent>
      </w:r>
      <w:r>
        <w:rPr>
          <w:highlight w:val="yellow"/>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fill on="f" focussize="0,0"/>
                <v:stroke weight="0.5pt" color="#000000 [3204]" miterlimit="8" joinstyle="miter"/>
                <v:imagedata o:title=""/>
                <o:lock v:ext="edit" aspectratio="f"/>
              </v:line>
            </w:pict>
          </mc:Fallback>
        </mc:AlternateContent>
      </w:r>
      <w:r>
        <w:rPr>
          <w:highlight w:val="yellow"/>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7620" b="1143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44A07E6">
                            <w:pPr>
                              <w:pStyle w:val="265"/>
                            </w:pPr>
                            <w:r>
                              <w:rPr>
                                <w:rFonts w:hint="eastAsia"/>
                              </w:rPr>
                              <w:t>DB32/T</w:t>
                            </w:r>
                            <w:r>
                              <w:rPr>
                                <w:rFonts w:hint="eastAsia" w:hAnsi="黑体"/>
                              </w:rPr>
                              <w:t xml:space="preserve"> ××××-2024</w:t>
                            </w:r>
                          </w:p>
                          <w:p w14:paraId="371DF4E5">
                            <w:pPr>
                              <w:pStyle w:val="267"/>
                              <w:rPr>
                                <w:rFonts w:hint="eastAsia"/>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27.55pt;margin-top:30.75pt;height:56.7pt;width:340.2pt;z-index:251662336;mso-width-relative:page;mso-height-relative:page;" fillcolor="#FFFFFF [3201]" filled="t" stroked="f" coordsize="21600,21600" o:gfxdata="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cXoG22gAAAAoBAAAPAAAAAAAAAAEAIAAAACIAAABkcnMvZG93bnJldi54bWxQSwECFAAUAAAA&#10;CACHTuJATSP31F4CAACLBAAADgAAAAAAAAABACAAAAApAQAAZHJzL2Uyb0RvYy54bWxQSwUGAAAA&#10;AAYABgBZAQAA+QUAAAAA&#10;">
                <v:fill on="t" focussize="0,0"/>
                <v:stroke on="f" weight="0.5pt"/>
                <v:imagedata o:title=""/>
                <o:lock v:ext="edit" aspectratio="f"/>
                <v:textbox inset="0mm,0mm,2.54mm,0mm">
                  <w:txbxContent>
                    <w:p w14:paraId="544A07E6">
                      <w:pPr>
                        <w:pStyle w:val="265"/>
                      </w:pPr>
                      <w:r>
                        <w:rPr>
                          <w:rFonts w:hint="eastAsia"/>
                        </w:rPr>
                        <w:t>DB32/T</w:t>
                      </w:r>
                      <w:r>
                        <w:rPr>
                          <w:rFonts w:hint="eastAsia" w:hAnsi="黑体"/>
                        </w:rPr>
                        <w:t xml:space="preserve"> ××××-2024</w:t>
                      </w:r>
                    </w:p>
                    <w:p w14:paraId="371DF4E5">
                      <w:pPr>
                        <w:pStyle w:val="267"/>
                        <w:rPr>
                          <w:rFonts w:hint="eastAsia"/>
                        </w:rPr>
                      </w:pPr>
                    </w:p>
                  </w:txbxContent>
                </v:textbox>
              </v:shape>
            </w:pict>
          </mc:Fallback>
        </mc:AlternateContent>
      </w:r>
    </w:p>
    <w:p w14:paraId="22251908">
      <w:pPr>
        <w:pStyle w:val="508"/>
        <w:spacing w:after="468"/>
      </w:pPr>
      <w:bookmarkStart w:id="1" w:name="标准前言"/>
      <w:bookmarkEnd w:id="1"/>
      <w:bookmarkStart w:id="2" w:name="标准内容"/>
      <w:bookmarkEnd w:id="2"/>
      <w:bookmarkStart w:id="3" w:name="BookMark1"/>
      <w:bookmarkStart w:id="4" w:name="_Toc162426464"/>
      <w:bookmarkStart w:id="5" w:name="_Toc162290087"/>
      <w:bookmarkStart w:id="6" w:name="_Toc160472749"/>
      <w:bookmarkStart w:id="7" w:name="_Toc160435851"/>
      <w:r>
        <w:rPr>
          <w:rFonts w:hint="eastAsia"/>
          <w:spacing w:val="320"/>
        </w:rPr>
        <w:t>目</w:t>
      </w:r>
      <w:r>
        <w:rPr>
          <w:rFonts w:hint="eastAsia"/>
        </w:rPr>
        <w:t>次</w:t>
      </w:r>
    </w:p>
    <w:p w14:paraId="1CC805BC">
      <w:pPr>
        <w:pStyle w:val="63"/>
        <w:tabs>
          <w:tab w:val="right" w:leader="dot" w:pos="9344"/>
        </w:tabs>
        <w:rPr>
          <w:rStyle w:val="242"/>
          <w:rFonts w:hint="eastAsia" w:asciiTheme="minorEastAsia" w:hAnsiTheme="minorEastAsia" w:eastAsiaTheme="minorEastAsia"/>
        </w:rPr>
      </w:pPr>
      <w:r>
        <w:rPr>
          <w:rStyle w:val="242"/>
          <w:rFonts w:asciiTheme="minorEastAsia" w:hAnsiTheme="minorEastAsia" w:eastAsiaTheme="minorEastAsia"/>
          <w:szCs w:val="21"/>
        </w:rPr>
        <w:fldChar w:fldCharType="begin"/>
      </w:r>
      <w:r>
        <w:rPr>
          <w:rStyle w:val="242"/>
          <w:rFonts w:asciiTheme="minorEastAsia" w:hAnsiTheme="minorEastAsia" w:eastAsiaTheme="minorEastAsia"/>
          <w:szCs w:val="21"/>
        </w:rPr>
        <w:instrText xml:space="preserve"> TOC \o "1-1" \h \t "标准文件_一级条标题,2,标准文件_附录一级条标题,2," </w:instrText>
      </w:r>
      <w:r>
        <w:rPr>
          <w:rStyle w:val="242"/>
          <w:rFonts w:asciiTheme="minorEastAsia" w:hAnsiTheme="minorEastAsia" w:eastAsiaTheme="minorEastAsia"/>
          <w:szCs w:val="21"/>
        </w:rPr>
        <w:fldChar w:fldCharType="separate"/>
      </w:r>
      <w:r>
        <w:fldChar w:fldCharType="begin"/>
      </w:r>
      <w:r>
        <w:instrText xml:space="preserve"> HYPERLINK \l "_Toc178264007" </w:instrText>
      </w:r>
      <w:r>
        <w:fldChar w:fldCharType="separate"/>
      </w:r>
      <w:r>
        <w:rPr>
          <w:rStyle w:val="242"/>
          <w:rFonts w:hint="eastAsia" w:asciiTheme="minorEastAsia" w:hAnsiTheme="minorEastAsia" w:eastAsiaTheme="minorEastAsia"/>
          <w:szCs w:val="21"/>
        </w:rPr>
        <w:t>前言</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_Toc178264007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II</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4090B5F1">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"_Toc178264008" </w:instrText>
      </w:r>
      <w:r>
        <w:fldChar w:fldCharType="separate"/>
      </w:r>
      <w:r>
        <w:rPr>
          <w:rStyle w:val="242"/>
          <w:rFonts w:hint="eastAsia" w:asciiTheme="minorEastAsia" w:hAnsiTheme="minorEastAsia" w:eastAsiaTheme="minorEastAsia"/>
          <w:szCs w:val="21"/>
        </w:rPr>
        <w:t>1 范围</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_Toc178264008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3</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0AA0C4AE">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"_Toc178264009" </w:instrText>
      </w:r>
      <w:r>
        <w:fldChar w:fldCharType="separate"/>
      </w:r>
      <w:r>
        <w:rPr>
          <w:rStyle w:val="242"/>
          <w:rFonts w:hint="eastAsia" w:asciiTheme="minorEastAsia" w:hAnsiTheme="minorEastAsia" w:eastAsiaTheme="minorEastAsia"/>
          <w:szCs w:val="21"/>
        </w:rPr>
        <w:t>2 规范性引用文件</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_Toc178264009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3</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54A610CA">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"_Toc178264010" </w:instrText>
      </w:r>
      <w:r>
        <w:fldChar w:fldCharType="separate"/>
      </w:r>
      <w:r>
        <w:rPr>
          <w:rStyle w:val="242"/>
          <w:rFonts w:hint="eastAsia" w:asciiTheme="minorEastAsia" w:hAnsiTheme="minorEastAsia" w:eastAsiaTheme="minorEastAsia"/>
          <w:szCs w:val="21"/>
        </w:rPr>
        <w:t>3 术语和定义</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_Toc178264010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3</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550B0D3E">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"_Toc178264014" </w:instrText>
      </w:r>
      <w:r>
        <w:fldChar w:fldCharType="separate"/>
      </w:r>
      <w:r>
        <w:rPr>
          <w:rStyle w:val="242"/>
          <w:rFonts w:hint="eastAsia" w:asciiTheme="minorEastAsia" w:hAnsiTheme="minorEastAsia" w:eastAsiaTheme="minorEastAsia"/>
          <w:szCs w:val="21"/>
        </w:rPr>
        <w:t>4 基本要求</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_Toc178264014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3</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2407DBA4">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"_Toc178264015" </w:instrText>
      </w:r>
      <w:r>
        <w:fldChar w:fldCharType="separate"/>
      </w:r>
      <w:r>
        <w:rPr>
          <w:rStyle w:val="242"/>
          <w:rFonts w:hint="eastAsia" w:asciiTheme="minorEastAsia" w:hAnsiTheme="minorEastAsia" w:eastAsiaTheme="minorEastAsia"/>
          <w:szCs w:val="21"/>
        </w:rPr>
        <w:t>4.1 评价主体</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_Toc178264015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3</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5C81ED6E">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"_Toc178264016" </w:instrText>
      </w:r>
      <w:r>
        <w:fldChar w:fldCharType="separate"/>
      </w:r>
      <w:r>
        <w:rPr>
          <w:rStyle w:val="242"/>
          <w:rFonts w:hint="eastAsia" w:asciiTheme="minorEastAsia" w:hAnsiTheme="minorEastAsia" w:eastAsiaTheme="minorEastAsia"/>
          <w:szCs w:val="21"/>
        </w:rPr>
        <w:t>4.2 评价对象</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_Toc178264016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3</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7F7E8068">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"_Toc178264017" </w:instrText>
      </w:r>
      <w:r>
        <w:fldChar w:fldCharType="separate"/>
      </w:r>
      <w:r>
        <w:rPr>
          <w:rStyle w:val="242"/>
          <w:rFonts w:hint="eastAsia" w:asciiTheme="minorEastAsia" w:hAnsiTheme="minorEastAsia" w:eastAsiaTheme="minorEastAsia"/>
          <w:szCs w:val="21"/>
        </w:rPr>
        <w:t>4.3 评价原则</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_Toc178264017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4</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331101C1">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"_Toc178264018" </w:instrText>
      </w:r>
      <w:r>
        <w:fldChar w:fldCharType="separate"/>
      </w:r>
      <w:r>
        <w:rPr>
          <w:rStyle w:val="242"/>
          <w:rFonts w:hint="eastAsia" w:asciiTheme="minorEastAsia" w:hAnsiTheme="minorEastAsia" w:eastAsiaTheme="minorEastAsia"/>
          <w:szCs w:val="21"/>
        </w:rPr>
        <w:t>5 评价流程与周期</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_Toc178264018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4</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2E7D1937">
      <w:pPr>
        <w:pStyle w:val="63"/>
        <w:tabs>
          <w:tab w:val="right" w:leader="dot" w:pos="9344"/>
        </w:tabs>
        <w:ind w:firstLine="210" w:firstLineChars="100"/>
        <w:rPr>
          <w:rStyle w:val="242"/>
          <w:rFonts w:hint="eastAsia" w:asciiTheme="minorEastAsia" w:hAnsiTheme="minorEastAsia" w:eastAsiaTheme="minorEastAsia"/>
          <w:szCs w:val="21"/>
        </w:rPr>
      </w:pPr>
      <w:r>
        <w:fldChar w:fldCharType="begin"/>
      </w:r>
      <w:r>
        <w:instrText xml:space="preserve"> HYPERLINK \l "_Toc178264019" </w:instrText>
      </w:r>
      <w:r>
        <w:fldChar w:fldCharType="separate"/>
      </w:r>
      <w:r>
        <w:rPr>
          <w:rStyle w:val="242"/>
          <w:rFonts w:hint="eastAsia" w:asciiTheme="minorEastAsia" w:hAnsiTheme="minorEastAsia" w:eastAsiaTheme="minorEastAsia"/>
          <w:szCs w:val="21"/>
        </w:rPr>
        <w:t>5.1 评价流程</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_Toc178264019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4</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50605993">
      <w:pPr>
        <w:pStyle w:val="63"/>
        <w:tabs>
          <w:tab w:val="right" w:leader="dot" w:pos="9344"/>
        </w:tabs>
        <w:ind w:firstLine="210" w:firstLineChars="100"/>
        <w:rPr>
          <w:rStyle w:val="242"/>
          <w:rFonts w:hint="eastAsia" w:asciiTheme="minorEastAsia" w:hAnsiTheme="minorEastAsia" w:eastAsiaTheme="minorEastAsia"/>
          <w:szCs w:val="21"/>
        </w:rPr>
      </w:pPr>
      <w:r>
        <w:fldChar w:fldCharType="begin"/>
      </w:r>
      <w:r>
        <w:instrText xml:space="preserve"> HYPERLINK \l "_Toc178264019" </w:instrText>
      </w:r>
      <w:r>
        <w:fldChar w:fldCharType="separate"/>
      </w:r>
      <w:r>
        <w:rPr>
          <w:rStyle w:val="242"/>
          <w:rFonts w:hint="eastAsia" w:asciiTheme="minorEastAsia" w:hAnsiTheme="minorEastAsia" w:eastAsiaTheme="minorEastAsia"/>
          <w:szCs w:val="21"/>
        </w:rPr>
        <w:t>5.2 评价周期</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_Toc178264019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4</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103D0D21">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"_Toc178264020" </w:instrText>
      </w:r>
      <w:r>
        <w:fldChar w:fldCharType="separate"/>
      </w:r>
      <w:r>
        <w:rPr>
          <w:rStyle w:val="242"/>
          <w:rFonts w:hint="eastAsia" w:asciiTheme="minorEastAsia" w:hAnsiTheme="minorEastAsia" w:eastAsiaTheme="minorEastAsia"/>
          <w:szCs w:val="21"/>
        </w:rPr>
        <w:t>6 评价内容与指标</w:t>
      </w:r>
      <w:r>
        <w:rPr>
          <w:rStyle w:val="242"/>
          <w:rFonts w:hint="eastAsia" w:asciiTheme="minorEastAsia" w:hAnsiTheme="minorEastAsia" w:eastAsiaTheme="minorEastAsia"/>
        </w:rPr>
        <w:tab/>
      </w:r>
      <w:r>
        <w:rPr>
          <w:rStyle w:val="242"/>
          <w:rFonts w:hint="eastAsia" w:asciiTheme="minorEastAsia" w:hAnsiTheme="minorEastAsia" w:eastAsiaTheme="minorEastAsia"/>
        </w:rPr>
        <w:t>6</w:t>
      </w:r>
      <w:r>
        <w:rPr>
          <w:rStyle w:val="242"/>
          <w:rFonts w:hint="eastAsia" w:asciiTheme="minorEastAsia" w:hAnsiTheme="minorEastAsia" w:eastAsiaTheme="minorEastAsia"/>
        </w:rPr>
        <w:fldChar w:fldCharType="end"/>
      </w:r>
    </w:p>
    <w:p w14:paraId="112D5CAB">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"_Toc178264021" </w:instrText>
      </w:r>
      <w:r>
        <w:fldChar w:fldCharType="separate"/>
      </w:r>
      <w:r>
        <w:rPr>
          <w:rStyle w:val="242"/>
          <w:rFonts w:hint="eastAsia" w:asciiTheme="minorEastAsia" w:hAnsiTheme="minorEastAsia" w:eastAsiaTheme="minorEastAsia"/>
          <w:szCs w:val="21"/>
        </w:rPr>
        <w:t>7 评价实施</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_Toc178264021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1448D002">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"_Toc178264022" </w:instrText>
      </w:r>
      <w:r>
        <w:fldChar w:fldCharType="separate"/>
      </w:r>
      <w:r>
        <w:rPr>
          <w:rStyle w:val="242"/>
          <w:rFonts w:hint="eastAsia" w:asciiTheme="minorEastAsia" w:hAnsiTheme="minorEastAsia" w:eastAsiaTheme="minorEastAsia"/>
          <w:szCs w:val="21"/>
        </w:rPr>
        <w:t>7.1 评价申请</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_Toc178264022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4860A5EE">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"_Toc178264023" </w:instrText>
      </w:r>
      <w:r>
        <w:fldChar w:fldCharType="separate"/>
      </w:r>
      <w:r>
        <w:rPr>
          <w:rStyle w:val="242"/>
          <w:rFonts w:hint="eastAsia" w:asciiTheme="minorEastAsia" w:hAnsiTheme="minorEastAsia" w:eastAsiaTheme="minorEastAsia"/>
          <w:szCs w:val="21"/>
        </w:rPr>
        <w:t>7.2 成立评价小组</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_Toc178264023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3ECA870F">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"_Toc178264024" </w:instrText>
      </w:r>
      <w:r>
        <w:fldChar w:fldCharType="separate"/>
      </w:r>
      <w:r>
        <w:rPr>
          <w:rStyle w:val="242"/>
          <w:rFonts w:hint="eastAsia" w:asciiTheme="minorEastAsia" w:hAnsiTheme="minorEastAsia" w:eastAsiaTheme="minorEastAsia"/>
          <w:szCs w:val="21"/>
        </w:rPr>
        <w:t>7.3 评定</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_Toc178264024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7AAC1DFE">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"_Toc178264025" </w:instrText>
      </w:r>
      <w:r>
        <w:fldChar w:fldCharType="separate"/>
      </w:r>
      <w:r>
        <w:rPr>
          <w:rStyle w:val="242"/>
          <w:rFonts w:hint="eastAsia" w:asciiTheme="minorEastAsia" w:hAnsiTheme="minorEastAsia" w:eastAsiaTheme="minorEastAsia"/>
          <w:szCs w:val="21"/>
        </w:rPr>
        <w:t>7.4 公示</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_Toc178264025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3807876B">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"_Toc178264026" </w:instrText>
      </w:r>
      <w:r>
        <w:fldChar w:fldCharType="separate"/>
      </w:r>
      <w:r>
        <w:rPr>
          <w:rStyle w:val="242"/>
          <w:rFonts w:hint="eastAsia" w:asciiTheme="minorEastAsia" w:hAnsiTheme="minorEastAsia" w:eastAsiaTheme="minorEastAsia"/>
          <w:szCs w:val="21"/>
        </w:rPr>
        <w:t>7.5 异议处理</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_Toc178264026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13E2EE50">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"_Toc178264027" </w:instrText>
      </w:r>
      <w:r>
        <w:fldChar w:fldCharType="separate"/>
      </w:r>
      <w:r>
        <w:rPr>
          <w:rStyle w:val="242"/>
          <w:rFonts w:hint="eastAsia" w:asciiTheme="minorEastAsia" w:hAnsiTheme="minorEastAsia" w:eastAsiaTheme="minorEastAsia"/>
          <w:szCs w:val="21"/>
        </w:rPr>
        <w:t>8 评价结果</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_Toc178264027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03DD2FC2">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"_Toc178264028" </w:instrText>
      </w:r>
      <w:r>
        <w:fldChar w:fldCharType="separate"/>
      </w:r>
      <w:r>
        <w:rPr>
          <w:rStyle w:val="242"/>
          <w:rFonts w:hint="eastAsia" w:asciiTheme="minorEastAsia" w:hAnsiTheme="minorEastAsia" w:eastAsiaTheme="minorEastAsia"/>
          <w:szCs w:val="21"/>
        </w:rPr>
        <w:t>8.1 结果表达</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_Toc178264028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577DDDE5">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"_Toc178264029" </w:instrText>
      </w:r>
      <w:r>
        <w:fldChar w:fldCharType="separate"/>
      </w:r>
      <w:r>
        <w:rPr>
          <w:rStyle w:val="242"/>
          <w:rFonts w:hint="eastAsia" w:asciiTheme="minorEastAsia" w:hAnsiTheme="minorEastAsia" w:eastAsiaTheme="minorEastAsia"/>
          <w:szCs w:val="21"/>
        </w:rPr>
        <w:t>8.2 结果发布</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_Toc178264029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5</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12B691C8">
      <w:pPr>
        <w:pStyle w:val="63"/>
        <w:tabs>
          <w:tab w:val="right" w:leader="dot" w:pos="9344"/>
        </w:tabs>
        <w:ind w:firstLine="210" w:firstLineChars="100"/>
        <w:rPr>
          <w:rStyle w:val="242"/>
          <w:rFonts w:hint="eastAsia" w:asciiTheme="minorEastAsia" w:hAnsiTheme="minorEastAsia" w:eastAsiaTheme="minorEastAsia"/>
        </w:rPr>
      </w:pPr>
      <w:r>
        <w:fldChar w:fldCharType="begin"/>
      </w:r>
      <w:r>
        <w:instrText xml:space="preserve"> HYPERLINK \l "_Toc178264030" </w:instrText>
      </w:r>
      <w:r>
        <w:fldChar w:fldCharType="separate"/>
      </w:r>
      <w:r>
        <w:rPr>
          <w:rStyle w:val="242"/>
          <w:rFonts w:hint="eastAsia" w:asciiTheme="minorEastAsia" w:hAnsiTheme="minorEastAsia" w:eastAsiaTheme="minorEastAsia"/>
          <w:szCs w:val="21"/>
        </w:rPr>
        <w:t>8.3 结果应用</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_Toc178264030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6</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0103553D">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"_Toc178264031" </w:instrText>
      </w:r>
      <w:r>
        <w:fldChar w:fldCharType="separate"/>
      </w:r>
      <w:r>
        <w:rPr>
          <w:rStyle w:val="242"/>
          <w:rFonts w:hint="eastAsia" w:asciiTheme="minorEastAsia" w:hAnsiTheme="minorEastAsia" w:eastAsiaTheme="minorEastAsia"/>
          <w:szCs w:val="21"/>
        </w:rPr>
        <w:t>附录A （规范性） 评价指标项及说明</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_Toc178264031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7</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77E9C5BF">
      <w:pPr>
        <w:pStyle w:val="63"/>
        <w:tabs>
          <w:tab w:val="right" w:leader="dot" w:pos="9344"/>
        </w:tabs>
        <w:rPr>
          <w:rStyle w:val="242"/>
          <w:rFonts w:hint="eastAsia" w:asciiTheme="minorEastAsia" w:hAnsiTheme="minorEastAsia" w:eastAsiaTheme="minorEastAsia"/>
        </w:rPr>
      </w:pPr>
      <w:r>
        <w:fldChar w:fldCharType="begin"/>
      </w:r>
      <w:r>
        <w:instrText xml:space="preserve"> HYPERLINK \l "_Toc178264032" </w:instrText>
      </w:r>
      <w:r>
        <w:fldChar w:fldCharType="separate"/>
      </w:r>
      <w:r>
        <w:rPr>
          <w:rStyle w:val="242"/>
          <w:rFonts w:hint="eastAsia" w:asciiTheme="minorEastAsia" w:hAnsiTheme="minorEastAsia" w:eastAsiaTheme="minorEastAsia"/>
          <w:szCs w:val="21"/>
        </w:rPr>
        <w:t>附录B （资料性） 评价申请表样式</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_Toc178264032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11</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5E542041">
      <w:pPr>
        <w:pStyle w:val="63"/>
        <w:tabs>
          <w:tab w:val="right" w:leader="dot" w:pos="9344"/>
        </w:tabs>
        <w:rPr>
          <w:rFonts w:hint="eastAsia" w:asciiTheme="minorEastAsia" w:hAnsiTheme="minorEastAsia" w:eastAsiaTheme="minorEastAsia" w:cstheme="minorBidi"/>
          <w:szCs w:val="21"/>
          <w14:ligatures w14:val="standardContextual"/>
        </w:rPr>
      </w:pPr>
      <w:r>
        <w:fldChar w:fldCharType="begin"/>
      </w:r>
      <w:r>
        <w:instrText xml:space="preserve"> HYPERLINK \l "_Toc178264033" </w:instrText>
      </w:r>
      <w:r>
        <w:fldChar w:fldCharType="separate"/>
      </w:r>
      <w:r>
        <w:rPr>
          <w:rStyle w:val="242"/>
          <w:rFonts w:hint="eastAsia" w:asciiTheme="minorEastAsia" w:hAnsiTheme="minorEastAsia" w:eastAsiaTheme="minorEastAsia"/>
          <w:szCs w:val="21"/>
        </w:rPr>
        <w:t>参考文献</w:t>
      </w:r>
      <w:r>
        <w:rPr>
          <w:rStyle w:val="242"/>
          <w:rFonts w:hint="eastAsia" w:asciiTheme="minorEastAsia" w:hAnsiTheme="minorEastAsia" w:eastAsiaTheme="minorEastAsia"/>
        </w:rPr>
        <w:tab/>
      </w:r>
      <w:r>
        <w:rPr>
          <w:rStyle w:val="242"/>
          <w:rFonts w:hint="eastAsia" w:asciiTheme="minorEastAsia" w:hAnsiTheme="minorEastAsia" w:eastAsiaTheme="minorEastAsia"/>
        </w:rPr>
        <w:fldChar w:fldCharType="begin"/>
      </w:r>
      <w:r>
        <w:rPr>
          <w:rStyle w:val="242"/>
          <w:rFonts w:hint="eastAsia" w:asciiTheme="minorEastAsia" w:hAnsiTheme="minorEastAsia" w:eastAsiaTheme="minorEastAsia"/>
        </w:rPr>
        <w:instrText xml:space="preserve"> </w:instrText>
      </w:r>
      <w:r>
        <w:rPr>
          <w:rStyle w:val="242"/>
          <w:rFonts w:asciiTheme="minorEastAsia" w:hAnsiTheme="minorEastAsia" w:eastAsiaTheme="minorEastAsia"/>
        </w:rPr>
        <w:instrText xml:space="preserve">PAGEREF _Toc178264033 \h</w:instrText>
      </w:r>
      <w:r>
        <w:rPr>
          <w:rStyle w:val="242"/>
          <w:rFonts w:hint="eastAsia" w:asciiTheme="minorEastAsia" w:hAnsiTheme="minorEastAsia" w:eastAsiaTheme="minorEastAsia"/>
        </w:rPr>
        <w:instrText xml:space="preserve"> </w:instrText>
      </w:r>
      <w:r>
        <w:rPr>
          <w:rStyle w:val="242"/>
          <w:rFonts w:hint="eastAsia" w:asciiTheme="minorEastAsia" w:hAnsiTheme="minorEastAsia" w:eastAsiaTheme="minorEastAsia"/>
        </w:rPr>
        <w:fldChar w:fldCharType="separate"/>
      </w:r>
      <w:r>
        <w:rPr>
          <w:rStyle w:val="242"/>
          <w:rFonts w:hint="eastAsia" w:asciiTheme="minorEastAsia" w:hAnsiTheme="minorEastAsia" w:eastAsiaTheme="minorEastAsia"/>
        </w:rPr>
        <w:t>12</w:t>
      </w:r>
      <w:r>
        <w:rPr>
          <w:rStyle w:val="242"/>
          <w:rFonts w:hint="eastAsia" w:asciiTheme="minorEastAsia" w:hAnsiTheme="minorEastAsia" w:eastAsiaTheme="minorEastAsia"/>
        </w:rPr>
        <w:fldChar w:fldCharType="end"/>
      </w:r>
      <w:r>
        <w:rPr>
          <w:rStyle w:val="242"/>
          <w:rFonts w:hint="eastAsia" w:asciiTheme="minorEastAsia" w:hAnsiTheme="minorEastAsia" w:eastAsiaTheme="minorEastAsia"/>
        </w:rPr>
        <w:fldChar w:fldCharType="end"/>
      </w:r>
    </w:p>
    <w:p w14:paraId="090F9AF6">
      <w:pPr>
        <w:pStyle w:val="63"/>
        <w:tabs>
          <w:tab w:val="right" w:leader="dot" w:pos="9344"/>
        </w:tabs>
        <w:rPr>
          <w:rFonts w:hint="eastAsia" w:asciiTheme="minorEastAsia" w:hAnsiTheme="minorEastAsia" w:eastAsiaTheme="minorEastAsia"/>
          <w:szCs w:val="21"/>
        </w:rPr>
        <w:sectPr>
          <w:headerReference r:id="rId8" w:type="default"/>
          <w:footerReference r:id="rId10" w:type="default"/>
          <w:headerReference r:id="rId9" w:type="even"/>
          <w:footerReference r:id="rId11" w:type="even"/>
          <w:pgSz w:w="11906" w:h="16838"/>
          <w:pgMar w:top="1928" w:right="1134" w:bottom="1134" w:left="1134" w:header="1418" w:footer="1134" w:gutter="284"/>
          <w:pgNumType w:fmt="upperRoman" w:start="1"/>
          <w:cols w:space="425" w:num="1"/>
          <w:formProt w:val="0"/>
          <w:docGrid w:type="lines" w:linePitch="312" w:charSpace="0"/>
        </w:sectPr>
      </w:pPr>
      <w:r>
        <w:rPr>
          <w:rStyle w:val="242"/>
          <w:rFonts w:asciiTheme="minorEastAsia" w:hAnsiTheme="minorEastAsia" w:eastAsiaTheme="minorEastAsia"/>
          <w:szCs w:val="21"/>
        </w:rPr>
        <w:fldChar w:fldCharType="end"/>
      </w:r>
    </w:p>
    <w:bookmarkEnd w:id="3"/>
    <w:p w14:paraId="739D3188">
      <w:pPr>
        <w:pStyle w:val="509"/>
        <w:spacing w:before="900" w:after="468"/>
      </w:pPr>
      <w:bookmarkStart w:id="8" w:name="_Toc178264007"/>
      <w:bookmarkStart w:id="9" w:name="BookMark2"/>
      <w:r>
        <w:rPr>
          <w:spacing w:val="320"/>
        </w:rPr>
        <w:t>前</w:t>
      </w:r>
      <w:r>
        <w:t>言</w:t>
      </w:r>
      <w:bookmarkEnd w:id="4"/>
      <w:bookmarkEnd w:id="5"/>
      <w:bookmarkEnd w:id="6"/>
      <w:bookmarkEnd w:id="7"/>
      <w:bookmarkEnd w:id="8"/>
    </w:p>
    <w:p w14:paraId="70822F21">
      <w:pPr>
        <w:pStyle w:val="510"/>
        <w:ind w:firstLine="420"/>
      </w:pPr>
      <w:r>
        <w:rPr>
          <w:rFonts w:hint="eastAsia"/>
        </w:rPr>
        <w:t>本文件按照GB/T 1.1—2020《标准化工作导则  第1部分：标准化文件的结构和起草规则》的规定起草。</w:t>
      </w:r>
    </w:p>
    <w:p w14:paraId="4D570796">
      <w:pPr>
        <w:pStyle w:val="510"/>
        <w:ind w:firstLine="420"/>
      </w:pPr>
      <w:r>
        <w:rPr>
          <w:rFonts w:hint="eastAsia"/>
        </w:rPr>
        <w:t>本文件由江苏省自然资源厅提出并组织实施。</w:t>
      </w:r>
    </w:p>
    <w:p w14:paraId="1ECAF669">
      <w:pPr>
        <w:pStyle w:val="510"/>
        <w:ind w:firstLine="420"/>
      </w:pPr>
      <w:r>
        <w:rPr>
          <w:rFonts w:hint="eastAsia"/>
        </w:rPr>
        <w:t>本文件由江苏省自然资源标准化技术委员会归口。</w:t>
      </w:r>
    </w:p>
    <w:p w14:paraId="6B5BE9B7">
      <w:pPr>
        <w:pStyle w:val="510"/>
        <w:ind w:firstLine="420"/>
      </w:pPr>
      <w:r>
        <w:rPr>
          <w:rFonts w:hint="eastAsia"/>
        </w:rPr>
        <w:t>本文件起草单位：南京市测绘勘察研究院股份有限公司、泰州市自然资源和规划局、江苏省测绘地理信息行业协会、江苏省测绘产品质量监督检验站、无锡市自然资源和规划局、宿迁市自然资源和规划局、南京市测绘勘察研究院股份有限公司、苏州工业园区测绘地理信息有限公司、常州市新北自然资源和规划技术保障中心、江苏诚泰测绘科技有限公司、泰州市地理信息测绘院、南通大学。</w:t>
      </w:r>
    </w:p>
    <w:p w14:paraId="40220DF0">
      <w:pPr>
        <w:pStyle w:val="510"/>
        <w:ind w:firstLine="420"/>
      </w:pPr>
      <w:r>
        <w:rPr>
          <w:rFonts w:hint="eastAsia"/>
        </w:rPr>
        <w:t>本文件主要起草人：吴皓</w:t>
      </w:r>
      <w:r>
        <w:rPr>
          <w:rFonts w:hint="eastAsia"/>
          <w:lang w:eastAsia="zh-CN"/>
        </w:rPr>
        <w:t>、</w:t>
      </w:r>
      <w:r>
        <w:rPr>
          <w:rFonts w:hint="eastAsia"/>
        </w:rPr>
        <w:t>卢忠、张彭、陈年青、魏勇、浮寸萍、陆玉祥、王鹏、王小莹、张弛、陈庆、朱学明、蔡东健、王文娟。</w:t>
      </w:r>
    </w:p>
    <w:p w14:paraId="757D7EC9">
      <w:pPr>
        <w:pStyle w:val="510"/>
        <w:ind w:firstLine="420"/>
      </w:pPr>
    </w:p>
    <w:p w14:paraId="5AE6E1DD">
      <w:pPr>
        <w:pStyle w:val="510"/>
        <w:ind w:firstLine="420"/>
        <w:sectPr>
          <w:headerReference r:id="rId12" w:type="default"/>
          <w:footerReference r:id="rId14" w:type="default"/>
          <w:headerReference r:id="rId13" w:type="even"/>
          <w:footerReference r:id="rId15" w:type="even"/>
          <w:pgSz w:w="11906" w:h="16838"/>
          <w:pgMar w:top="1928" w:right="1134" w:bottom="1134" w:left="1134" w:header="1418" w:footer="1134" w:gutter="284"/>
          <w:pgNumType w:fmt="upperRoman"/>
          <w:cols w:space="425" w:num="1"/>
          <w:formProt w:val="0"/>
          <w:docGrid w:type="lines" w:linePitch="312" w:charSpace="0"/>
        </w:sectPr>
      </w:pPr>
    </w:p>
    <w:bookmarkEnd w:id="9"/>
    <w:sdt>
      <w:sdtPr>
        <w:tag w:val="NEW_STAND_NAME"/>
        <w:id w:val="595910757"/>
        <w:lock w:val="sdtLocked"/>
        <w:placeholder>
          <w:docPart w:val="{bf8c98e7-b1f9-49e0-94ff-4c9c8502f797}"/>
        </w:placeholder>
      </w:sdtPr>
      <w:sdtContent>
        <w:p w14:paraId="187C9E11">
          <w:pPr>
            <w:pStyle w:val="512"/>
            <w:spacing w:before="3" w:beforeLines="1" w:after="3" w:afterLines="1"/>
            <w:rPr>
              <w:rFonts w:hint="eastAsia"/>
            </w:rPr>
          </w:pPr>
          <w:bookmarkStart w:id="10" w:name="NEW_STAND_NAME"/>
          <w:bookmarkStart w:id="11" w:name="BookMark4"/>
          <w:r>
            <w:rPr>
              <w:rFonts w:hint="eastAsia"/>
            </w:rPr>
            <w:t>工程建设项目“多测合一”测绘资质单位评价规范</w:t>
          </w:r>
        </w:p>
      </w:sdtContent>
    </w:sdt>
    <w:bookmarkEnd w:id="10"/>
    <w:p w14:paraId="7FC8AD84">
      <w:pPr>
        <w:pStyle w:val="513"/>
        <w:spacing w:before="312" w:after="312"/>
      </w:pPr>
      <w:bookmarkStart w:id="12" w:name="_Toc17233333"/>
      <w:bookmarkStart w:id="13" w:name="_Toc178264008"/>
      <w:bookmarkStart w:id="14" w:name="_Toc162426466"/>
      <w:bookmarkStart w:id="15" w:name="_Toc160435853"/>
      <w:bookmarkStart w:id="16" w:name="_Toc26718930"/>
      <w:bookmarkStart w:id="17" w:name="_Toc162290089"/>
      <w:bookmarkStart w:id="18" w:name="_Toc24884218"/>
      <w:bookmarkStart w:id="19" w:name="_Toc26986530"/>
      <w:bookmarkStart w:id="20" w:name="_Toc17233325"/>
      <w:bookmarkStart w:id="21" w:name="_Toc97190718"/>
      <w:bookmarkStart w:id="22" w:name="_Toc26986771"/>
      <w:bookmarkStart w:id="23" w:name="_Toc26648465"/>
      <w:bookmarkStart w:id="24" w:name="_Toc160472751"/>
      <w:bookmarkStart w:id="25" w:name="_Toc24884211"/>
      <w:r>
        <w:rPr>
          <w:rFonts w:hint="eastAsia"/>
        </w:rPr>
        <w:t>范围</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0B59BC3">
      <w:pPr>
        <w:pStyle w:val="510"/>
        <w:ind w:firstLine="420"/>
      </w:pPr>
      <w:bookmarkStart w:id="26" w:name="_Toc17233334"/>
      <w:bookmarkStart w:id="27" w:name="_Toc26648466"/>
      <w:bookmarkStart w:id="28" w:name="_Toc24884219"/>
      <w:bookmarkStart w:id="29" w:name="_Toc17233326"/>
      <w:bookmarkStart w:id="30" w:name="_Toc24884212"/>
      <w:r>
        <w:rPr>
          <w:rFonts w:hint="eastAsia"/>
        </w:rPr>
        <w:t>本文件规定了江苏省工程建设项目“多测合一”测绘资质单位评价的基本要求、流程与周期、内容与指标、实施以及结果等内容。</w:t>
      </w:r>
    </w:p>
    <w:p w14:paraId="62255696">
      <w:pPr>
        <w:pStyle w:val="510"/>
        <w:ind w:firstLine="420"/>
      </w:pPr>
      <w:r>
        <w:rPr>
          <w:rFonts w:hint="eastAsia"/>
        </w:rPr>
        <w:t>本文件适用于江苏省内工程建设项目中“多测合一”的测绘资质单位的综合评价工作。</w:t>
      </w:r>
    </w:p>
    <w:p w14:paraId="4D77B506">
      <w:pPr>
        <w:pStyle w:val="513"/>
        <w:spacing w:before="312" w:after="312"/>
      </w:pPr>
      <w:bookmarkStart w:id="31" w:name="_Toc160435854"/>
      <w:bookmarkStart w:id="32" w:name="_Toc178264009"/>
      <w:bookmarkStart w:id="33" w:name="_Toc97190719"/>
      <w:bookmarkStart w:id="34" w:name="_Toc26718931"/>
      <w:bookmarkStart w:id="35" w:name="_Toc162290090"/>
      <w:bookmarkStart w:id="36" w:name="_Toc162426467"/>
      <w:bookmarkStart w:id="37" w:name="_Toc160472752"/>
      <w:bookmarkStart w:id="38" w:name="_Toc26986772"/>
      <w:bookmarkStart w:id="39" w:name="_Toc26986531"/>
      <w:r>
        <w:rPr>
          <w:rFonts w:hint="eastAsia"/>
        </w:rPr>
        <w:t>规范性引用文件</w:t>
      </w:r>
      <w:bookmarkEnd w:id="26"/>
      <w:bookmarkEnd w:id="27"/>
      <w:bookmarkEnd w:id="28"/>
      <w:bookmarkEnd w:id="29"/>
      <w:bookmarkEnd w:id="30"/>
      <w:bookmarkEnd w:id="31"/>
      <w:bookmarkEnd w:id="32"/>
      <w:bookmarkEnd w:id="33"/>
      <w:bookmarkEnd w:id="34"/>
      <w:bookmarkEnd w:id="35"/>
      <w:bookmarkEnd w:id="36"/>
      <w:bookmarkEnd w:id="37"/>
      <w:bookmarkEnd w:id="38"/>
      <w:bookmarkEnd w:id="39"/>
    </w:p>
    <w:sdt>
      <w:sdtPr>
        <w:rPr>
          <w:rFonts w:hint="eastAsia"/>
        </w:rPr>
        <w:id w:val="715848253"/>
        <w:placeholder>
          <w:docPart w:val="{ecdf5447-c8a1-4bcb-9d0f-449100a1930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4687CAD">
          <w:pPr>
            <w:pStyle w:val="51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83B5FD">
      <w:pPr>
        <w:pStyle w:val="510"/>
        <w:ind w:firstLine="420"/>
        <w:rPr>
          <w:szCs w:val="21"/>
        </w:rPr>
      </w:pPr>
      <w:r>
        <w:rPr>
          <w:rFonts w:hint="eastAsia"/>
          <w:szCs w:val="21"/>
        </w:rPr>
        <w:t>DB32/T 4405-2022  工程建设项目“多测合一”技术规程</w:t>
      </w:r>
    </w:p>
    <w:p w14:paraId="52E98D24">
      <w:pPr>
        <w:pStyle w:val="513"/>
        <w:spacing w:before="312" w:after="312"/>
      </w:pPr>
      <w:bookmarkStart w:id="40" w:name="_Toc160435855"/>
      <w:bookmarkStart w:id="41" w:name="_Toc160472753"/>
      <w:bookmarkStart w:id="42" w:name="_Toc97190720"/>
      <w:bookmarkStart w:id="43" w:name="_Toc178264010"/>
      <w:bookmarkStart w:id="44" w:name="_Toc162290091"/>
      <w:bookmarkStart w:id="45" w:name="_Toc162426468"/>
      <w:r>
        <w:rPr>
          <w:rFonts w:hint="eastAsia"/>
        </w:rPr>
        <w:t>术语和定义</w:t>
      </w:r>
      <w:bookmarkEnd w:id="40"/>
      <w:bookmarkEnd w:id="41"/>
      <w:bookmarkEnd w:id="42"/>
      <w:bookmarkEnd w:id="43"/>
      <w:bookmarkEnd w:id="44"/>
      <w:bookmarkEnd w:id="45"/>
    </w:p>
    <w:sdt>
      <w:sdtPr>
        <w:id w:val="-1909835108"/>
        <w:placeholder>
          <w:docPart w:val="{ecdf5447-c8a1-4bcb-9d0f-449100a193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4D87CEF">
          <w:pPr>
            <w:pStyle w:val="510"/>
            <w:ind w:firstLine="420"/>
          </w:pPr>
          <w:bookmarkStart w:id="46" w:name="_Toc26986532"/>
          <w:bookmarkEnd w:id="46"/>
          <w:r>
            <w:t>下列术语和定义适用于本文件。</w:t>
          </w:r>
        </w:p>
      </w:sdtContent>
    </w:sdt>
    <w:p w14:paraId="603DDB60">
      <w:pPr>
        <w:pStyle w:val="515"/>
        <w:spacing w:before="156" w:after="156"/>
      </w:pPr>
      <w:bookmarkStart w:id="47" w:name="_Toc18044"/>
      <w:bookmarkStart w:id="48" w:name="_Toc160472754"/>
      <w:bookmarkStart w:id="49" w:name="_Toc162290092"/>
      <w:bookmarkStart w:id="50" w:name="_Toc162426469"/>
      <w:r>
        <w:br w:type="textWrapping"/>
      </w:r>
      <w:r>
        <w:rPr>
          <w:rFonts w:hint="eastAsia"/>
        </w:rPr>
        <w:t xml:space="preserve">    </w:t>
      </w:r>
      <w:bookmarkStart w:id="51" w:name="_Toc177774684"/>
      <w:bookmarkStart w:id="52" w:name="_Toc178264011"/>
      <w:bookmarkStart w:id="53" w:name="_Toc177773502"/>
      <w:r>
        <w:rPr>
          <w:rFonts w:hint="eastAsia"/>
        </w:rPr>
        <w:t>工程建设项目construction projects</w:t>
      </w:r>
      <w:bookmarkEnd w:id="47"/>
      <w:bookmarkEnd w:id="51"/>
      <w:bookmarkEnd w:id="52"/>
      <w:bookmarkEnd w:id="53"/>
      <w:r>
        <w:rPr>
          <w:rFonts w:hint="eastAsia"/>
        </w:rPr>
        <w:t xml:space="preserve"> </w:t>
      </w:r>
    </w:p>
    <w:p w14:paraId="4015EA0F">
      <w:pPr>
        <w:pStyle w:val="510"/>
        <w:ind w:firstLine="420"/>
      </w:pPr>
      <w:r>
        <w:rPr>
          <w:rFonts w:hint="eastAsia"/>
        </w:rPr>
        <w:t>为人类生活、生产提供物质技术基础的房屋建筑和城市基础设施项目。</w:t>
      </w:r>
    </w:p>
    <w:p w14:paraId="44CDA489">
      <w:pPr>
        <w:pStyle w:val="510"/>
        <w:ind w:firstLine="420"/>
      </w:pPr>
      <w:r>
        <w:rPr>
          <w:rFonts w:hint="eastAsia"/>
        </w:rPr>
        <w:t>[来源：</w:t>
      </w:r>
      <w:r>
        <w:rPr>
          <w:rFonts w:hint="eastAsia"/>
          <w:szCs w:val="21"/>
        </w:rPr>
        <w:t>DB32/T 4405-2022，3.1</w:t>
      </w:r>
      <w:r>
        <w:rPr>
          <w:rFonts w:hint="eastAsia"/>
        </w:rPr>
        <w:t>]</w:t>
      </w:r>
    </w:p>
    <w:p w14:paraId="23C128C7">
      <w:pPr>
        <w:pStyle w:val="515"/>
        <w:spacing w:before="156" w:after="156"/>
      </w:pPr>
      <w:bookmarkStart w:id="54" w:name="_Toc14383"/>
      <w:r>
        <w:br w:type="textWrapping"/>
      </w:r>
      <w:r>
        <w:rPr>
          <w:rFonts w:hint="eastAsia"/>
        </w:rPr>
        <w:t xml:space="preserve">    </w:t>
      </w:r>
      <w:bookmarkStart w:id="55" w:name="_Toc177773503"/>
      <w:bookmarkStart w:id="56" w:name="_Toc178264012"/>
      <w:bookmarkStart w:id="57" w:name="_Toc177774685"/>
      <w:r>
        <w:rPr>
          <w:rFonts w:hint="eastAsia"/>
        </w:rPr>
        <w:t>工程建设项目“多测合一”joint surveying on construction projects</w:t>
      </w:r>
      <w:bookmarkEnd w:id="54"/>
      <w:bookmarkEnd w:id="55"/>
      <w:bookmarkEnd w:id="56"/>
      <w:bookmarkEnd w:id="57"/>
    </w:p>
    <w:p w14:paraId="44462047">
      <w:pPr>
        <w:pStyle w:val="510"/>
        <w:ind w:firstLine="420"/>
      </w:pPr>
      <w:r>
        <w:rPr>
          <w:rFonts w:hint="eastAsia"/>
        </w:rPr>
        <w:t xml:space="preserve">按照“一次委托、联合测绘、成果共享”原则，在工程建设项目审批的立项用地规划许可、工程建 </w:t>
      </w:r>
    </w:p>
    <w:p w14:paraId="5151104B">
      <w:pPr>
        <w:pStyle w:val="510"/>
        <w:ind w:firstLine="0" w:firstLineChars="0"/>
      </w:pPr>
      <w:r>
        <w:rPr>
          <w:rFonts w:hint="eastAsia"/>
        </w:rPr>
        <w:t>设许可、施工许可和竣工验收等四个阶段，将同一审批阶段的多个测绘业务或不同阶段测绘内容相近的测绘业务整合，由建设单位按审批阶段分别委托一家具备相应资质的测绘单位或测绘单位联合体（以下简称“测绘单位”）承担测绘服务，测绘成果供相关部门审批使用。</w:t>
      </w:r>
    </w:p>
    <w:p w14:paraId="2DEAF88B">
      <w:pPr>
        <w:pStyle w:val="515"/>
        <w:spacing w:before="156" w:after="156"/>
      </w:pPr>
      <w:bookmarkStart w:id="58" w:name="_Toc26691"/>
      <w:r>
        <w:br w:type="textWrapping"/>
      </w:r>
      <w:r>
        <w:rPr>
          <w:rFonts w:hint="eastAsia"/>
        </w:rPr>
        <w:t xml:space="preserve">    </w:t>
      </w:r>
      <w:bookmarkStart w:id="59" w:name="_Toc178264013"/>
      <w:bookmarkStart w:id="60" w:name="_Toc177774686"/>
      <w:bookmarkStart w:id="61" w:name="_Toc177773504"/>
      <w:r>
        <w:rPr>
          <w:rFonts w:hint="eastAsia"/>
        </w:rPr>
        <w:t>项目成果纠纷 project results dispute</w:t>
      </w:r>
      <w:bookmarkEnd w:id="58"/>
      <w:bookmarkEnd w:id="59"/>
      <w:bookmarkEnd w:id="60"/>
      <w:bookmarkEnd w:id="61"/>
    </w:p>
    <w:p w14:paraId="2A4DCA88">
      <w:pPr>
        <w:pStyle w:val="510"/>
        <w:ind w:firstLine="420"/>
      </w:pPr>
      <w:r>
        <w:rPr>
          <w:rFonts w:hint="eastAsia"/>
        </w:rPr>
        <w:t>测绘单位与甲方在合同履行期间对服务内容、成果、质量等产生了不一致，需要自然资源主管部门核实的情形。</w:t>
      </w:r>
    </w:p>
    <w:bookmarkEnd w:id="48"/>
    <w:bookmarkEnd w:id="49"/>
    <w:bookmarkEnd w:id="50"/>
    <w:p w14:paraId="055F9BAD">
      <w:pPr>
        <w:pStyle w:val="513"/>
        <w:spacing w:before="312" w:after="312"/>
      </w:pPr>
      <w:bookmarkStart w:id="62" w:name="_Toc178264014"/>
      <w:r>
        <w:rPr>
          <w:rFonts w:hint="eastAsia"/>
        </w:rPr>
        <w:t>基本要求</w:t>
      </w:r>
      <w:bookmarkEnd w:id="62"/>
    </w:p>
    <w:p w14:paraId="3FE3EE46">
      <w:pPr>
        <w:pStyle w:val="515"/>
        <w:spacing w:before="156" w:after="156"/>
      </w:pPr>
      <w:bookmarkStart w:id="63" w:name="_Toc160472755"/>
      <w:bookmarkStart w:id="64" w:name="_Toc162290093"/>
      <w:bookmarkStart w:id="65" w:name="_Toc160435857"/>
      <w:bookmarkStart w:id="66" w:name="_Toc178264015"/>
      <w:bookmarkStart w:id="67" w:name="_Toc162426470"/>
      <w:r>
        <w:rPr>
          <w:rFonts w:hint="eastAsia"/>
        </w:rPr>
        <w:t>评价主体</w:t>
      </w:r>
      <w:bookmarkEnd w:id="63"/>
      <w:bookmarkEnd w:id="64"/>
      <w:bookmarkEnd w:id="65"/>
      <w:bookmarkEnd w:id="66"/>
      <w:bookmarkEnd w:id="67"/>
    </w:p>
    <w:p w14:paraId="70FEFCC7">
      <w:pPr>
        <w:pStyle w:val="510"/>
        <w:ind w:firstLine="420"/>
      </w:pPr>
      <w:r>
        <w:rPr>
          <w:rFonts w:hint="eastAsia"/>
        </w:rPr>
        <w:t>应由县级及以上自然资源主管部门组织或委托第三方机构进行评价。</w:t>
      </w:r>
    </w:p>
    <w:p w14:paraId="6D8EF192">
      <w:pPr>
        <w:pStyle w:val="515"/>
        <w:spacing w:before="156" w:after="156"/>
      </w:pPr>
      <w:bookmarkStart w:id="68" w:name="_Toc160435858"/>
      <w:bookmarkStart w:id="69" w:name="_Toc162426471"/>
      <w:bookmarkStart w:id="70" w:name="_Toc178264016"/>
      <w:bookmarkStart w:id="71" w:name="_Toc160472756"/>
      <w:bookmarkStart w:id="72" w:name="_Toc162290094"/>
      <w:r>
        <w:rPr>
          <w:rFonts w:hint="eastAsia"/>
        </w:rPr>
        <w:t>评价对象</w:t>
      </w:r>
      <w:bookmarkEnd w:id="68"/>
      <w:bookmarkEnd w:id="69"/>
      <w:bookmarkEnd w:id="70"/>
      <w:bookmarkEnd w:id="71"/>
      <w:bookmarkEnd w:id="72"/>
    </w:p>
    <w:p w14:paraId="1FD65D63">
      <w:pPr>
        <w:pStyle w:val="510"/>
        <w:ind w:firstLine="420"/>
      </w:pPr>
      <w:r>
        <w:rPr>
          <w:rFonts w:hint="eastAsia"/>
        </w:rPr>
        <w:t>具备合法从事测绘生产服务活动资格、参与江苏省行政区域内工程建设项目“多测合一”测量工作，已经入驻涉审中介服务超市（以下简称“中介超市”），并自愿申请评价的测绘单位。</w:t>
      </w:r>
    </w:p>
    <w:p w14:paraId="4AEE9B95">
      <w:pPr>
        <w:pStyle w:val="515"/>
        <w:spacing w:before="156" w:after="156"/>
      </w:pPr>
      <w:bookmarkStart w:id="73" w:name="_Toc178264017"/>
      <w:r>
        <w:rPr>
          <w:rFonts w:hint="eastAsia"/>
        </w:rPr>
        <w:t>评价原则</w:t>
      </w:r>
      <w:bookmarkEnd w:id="73"/>
    </w:p>
    <w:p w14:paraId="6591EB45">
      <w:pPr>
        <w:pStyle w:val="510"/>
        <w:ind w:firstLine="420"/>
      </w:pPr>
      <w:r>
        <w:rPr>
          <w:rFonts w:hint="eastAsia"/>
        </w:rPr>
        <w:t>评价过程应遵守以下基本原则：</w:t>
      </w:r>
    </w:p>
    <w:p w14:paraId="6CD762F2">
      <w:pPr>
        <w:pStyle w:val="510"/>
        <w:numPr>
          <w:ilvl w:val="0"/>
          <w:numId w:val="33"/>
        </w:numPr>
        <w:ind w:firstLineChars="0"/>
      </w:pPr>
      <w:bookmarkStart w:id="74" w:name="_Toc162426478"/>
      <w:bookmarkStart w:id="75" w:name="_Toc160472760"/>
      <w:bookmarkStart w:id="76" w:name="_Toc160435862"/>
      <w:bookmarkStart w:id="77" w:name="_Toc162290101"/>
      <w:r>
        <w:rPr>
          <w:rFonts w:hint="eastAsia"/>
        </w:rPr>
        <w:t>自愿性原则</w:t>
      </w:r>
      <w:bookmarkEnd w:id="74"/>
      <w:bookmarkEnd w:id="75"/>
      <w:bookmarkEnd w:id="76"/>
      <w:bookmarkEnd w:id="77"/>
      <w:r>
        <w:rPr>
          <w:rFonts w:hint="eastAsia"/>
        </w:rPr>
        <w:t>：符合条件的测绘单位主动申请，自愿参评；</w:t>
      </w:r>
    </w:p>
    <w:p w14:paraId="1DFBDA13">
      <w:pPr>
        <w:pStyle w:val="510"/>
        <w:numPr>
          <w:ilvl w:val="0"/>
          <w:numId w:val="33"/>
        </w:numPr>
        <w:ind w:firstLineChars="0"/>
      </w:pPr>
      <w:bookmarkStart w:id="78" w:name="_Toc160435863"/>
      <w:bookmarkStart w:id="79" w:name="_Toc160472761"/>
      <w:bookmarkStart w:id="80" w:name="_Toc162426479"/>
      <w:bookmarkStart w:id="81" w:name="_Toc162290102"/>
      <w:r>
        <w:rPr>
          <w:rFonts w:hint="eastAsia"/>
        </w:rPr>
        <w:t>规范性原则</w:t>
      </w:r>
      <w:bookmarkEnd w:id="78"/>
      <w:bookmarkEnd w:id="79"/>
      <w:bookmarkEnd w:id="80"/>
      <w:bookmarkEnd w:id="81"/>
      <w:r>
        <w:rPr>
          <w:rFonts w:hint="eastAsia"/>
        </w:rPr>
        <w:t>：评价申请、评定、结果公示等全评价流程规范；</w:t>
      </w:r>
    </w:p>
    <w:p w14:paraId="61E9BDA1">
      <w:pPr>
        <w:pStyle w:val="510"/>
        <w:numPr>
          <w:ilvl w:val="0"/>
          <w:numId w:val="33"/>
        </w:numPr>
        <w:ind w:firstLineChars="0"/>
      </w:pPr>
      <w:bookmarkStart w:id="82" w:name="_Toc162426480"/>
      <w:bookmarkStart w:id="83" w:name="_Toc160472762"/>
      <w:bookmarkStart w:id="84" w:name="_Toc160435864"/>
      <w:bookmarkStart w:id="85" w:name="_Toc162290103"/>
      <w:r>
        <w:rPr>
          <w:rFonts w:hint="eastAsia"/>
        </w:rPr>
        <w:t>科学性原则</w:t>
      </w:r>
      <w:bookmarkEnd w:id="82"/>
      <w:bookmarkEnd w:id="83"/>
      <w:bookmarkEnd w:id="84"/>
      <w:bookmarkEnd w:id="85"/>
      <w:r>
        <w:rPr>
          <w:rFonts w:hint="eastAsia"/>
        </w:rPr>
        <w:t>：评价指标设置、评分计算方法、结果等级设定等科学、合理；</w:t>
      </w:r>
    </w:p>
    <w:p w14:paraId="5F1CA234">
      <w:pPr>
        <w:pStyle w:val="510"/>
        <w:numPr>
          <w:ilvl w:val="0"/>
          <w:numId w:val="33"/>
        </w:numPr>
        <w:ind w:firstLineChars="0"/>
      </w:pPr>
      <w:r>
        <w:rPr>
          <w:rFonts w:hint="eastAsia"/>
        </w:rPr>
        <w:t>实用性原则：评价过程依据测绘单位真实、量化信息，结果反映测绘单位综合水平；</w:t>
      </w:r>
    </w:p>
    <w:p w14:paraId="300F2D61">
      <w:pPr>
        <w:pStyle w:val="510"/>
        <w:numPr>
          <w:ilvl w:val="0"/>
          <w:numId w:val="33"/>
        </w:numPr>
        <w:ind w:firstLineChars="0"/>
      </w:pPr>
      <w:r>
        <w:rPr>
          <w:rFonts w:hint="eastAsia"/>
        </w:rPr>
        <w:t>公正公平公开原则：评价过程及结果公平、公正、公开。</w:t>
      </w:r>
    </w:p>
    <w:p w14:paraId="3712291F">
      <w:pPr>
        <w:pStyle w:val="513"/>
        <w:spacing w:before="312" w:after="312"/>
      </w:pPr>
      <w:bookmarkStart w:id="86" w:name="_Toc162290100"/>
      <w:bookmarkStart w:id="87" w:name="_Toc160435861"/>
      <w:bookmarkStart w:id="88" w:name="_Toc162426477"/>
      <w:bookmarkStart w:id="89" w:name="_Toc160472759"/>
      <w:bookmarkStart w:id="90" w:name="_Toc178264018"/>
      <w:r>
        <w:rPr>
          <w:rFonts w:hint="eastAsia"/>
        </w:rPr>
        <w:t>评价</w:t>
      </w:r>
      <w:bookmarkEnd w:id="86"/>
      <w:bookmarkEnd w:id="87"/>
      <w:bookmarkEnd w:id="88"/>
      <w:bookmarkEnd w:id="89"/>
      <w:r>
        <w:rPr>
          <w:rFonts w:hint="eastAsia"/>
        </w:rPr>
        <w:t>流程与周期</w:t>
      </w:r>
      <w:bookmarkEnd w:id="90"/>
    </w:p>
    <w:p w14:paraId="61038E6D">
      <w:pPr>
        <w:pStyle w:val="515"/>
        <w:spacing w:before="156" w:after="156"/>
      </w:pPr>
      <w:bookmarkStart w:id="91" w:name="_Toc178264019"/>
      <w:r>
        <w:rPr>
          <w:rFonts w:hint="eastAsia"/>
        </w:rPr>
        <w:t>评价流程</w:t>
      </w:r>
      <w:bookmarkEnd w:id="91"/>
    </w:p>
    <w:p w14:paraId="1970C8E9">
      <w:pPr>
        <w:pStyle w:val="510"/>
        <w:ind w:firstLine="420"/>
      </w:pPr>
      <w:r>
        <w:rPr>
          <w:rFonts w:hint="eastAsia"/>
        </w:rPr>
        <w:t>评价应按</w:t>
      </w:r>
      <w:bookmarkStart w:id="92" w:name="_Ref12389"/>
      <w:r>
        <w:t xml:space="preserve">图 </w:t>
      </w:r>
      <w:r>
        <w:fldChar w:fldCharType="begin"/>
      </w:r>
      <w:r>
        <w:instrText xml:space="preserve"> SEQ 图 \* ARABIC </w:instrText>
      </w:r>
      <w:r>
        <w:fldChar w:fldCharType="separate"/>
      </w:r>
      <w:r>
        <w:t>1</w:t>
      </w:r>
      <w:r>
        <w:fldChar w:fldCharType="end"/>
      </w:r>
      <w:bookmarkEnd w:id="92"/>
      <w:r>
        <w:rPr>
          <w:rFonts w:hint="eastAsia"/>
        </w:rPr>
        <w:t>所示流程进行。</w:t>
      </w:r>
    </w:p>
    <w:p w14:paraId="16D840A7">
      <w:pPr>
        <w:pStyle w:val="510"/>
        <w:numPr>
          <w:ilvl w:val="0"/>
          <w:numId w:val="29"/>
        </w:numPr>
        <w:ind w:firstLineChars="0"/>
        <w:jc w:val="center"/>
      </w:pPr>
      <w:r>
        <w:rPr>
          <w:rFonts w:hint="eastAsia"/>
          <w:sz w:val="18"/>
          <w:szCs w:val="18"/>
        </w:rPr>
        <w:drawing>
          <wp:inline distT="0" distB="0" distL="114300" distR="114300">
            <wp:extent cx="3188970" cy="4267200"/>
            <wp:effectExtent l="0" t="0" r="0" b="0"/>
            <wp:docPr id="12" name="ECB019B1-382A-4266-B25C-5B523AA43C14-1" descr="C:/Users/fcp/AppData/Local/Temp/wps.pMyaYE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CB019B1-382A-4266-B25C-5B523AA43C14-1" descr="C:/Users/fcp/AppData/Local/Temp/wps.pMyaYEwps"/>
                    <pic:cNvPicPr>
                      <a:picLocks noChangeAspect="1"/>
                    </pic:cNvPicPr>
                  </pic:nvPicPr>
                  <pic:blipFill>
                    <a:blip r:embed="rId21"/>
                    <a:stretch>
                      <a:fillRect/>
                    </a:stretch>
                  </pic:blipFill>
                  <pic:spPr>
                    <a:xfrm>
                      <a:off x="0" y="0"/>
                      <a:ext cx="3201535" cy="4283933"/>
                    </a:xfrm>
                    <a:prstGeom prst="rect">
                      <a:avLst/>
                    </a:prstGeom>
                  </pic:spPr>
                </pic:pic>
              </a:graphicData>
            </a:graphic>
          </wp:inline>
        </w:drawing>
      </w:r>
    </w:p>
    <w:p w14:paraId="08A3C079">
      <w:pPr>
        <w:pStyle w:val="510"/>
        <w:numPr>
          <w:ilvl w:val="0"/>
          <w:numId w:val="29"/>
        </w:numPr>
        <w:ind w:firstLineChars="0"/>
        <w:jc w:val="center"/>
      </w:pPr>
      <w:r>
        <w:rPr>
          <w:rFonts w:hint="eastAsia" w:ascii="黑体" w:hAnsi="黑体" w:eastAsia="黑体" w:cs="黑体"/>
        </w:rPr>
        <w:fldChar w:fldCharType="begin"/>
      </w:r>
      <w:r>
        <w:rPr>
          <w:rFonts w:hint="eastAsia" w:ascii="黑体" w:hAnsi="黑体" w:eastAsia="黑体" w:cs="黑体"/>
        </w:rPr>
        <w:instrText xml:space="preserve"> REF _Ref12389 \h </w:instrText>
      </w:r>
      <w:r>
        <w:rPr>
          <w:rFonts w:hint="eastAsia" w:ascii="黑体" w:hAnsi="黑体" w:eastAsia="黑体" w:cs="黑体"/>
        </w:rPr>
        <w:fldChar w:fldCharType="separate"/>
      </w:r>
      <w:r>
        <w:t>图 1</w:t>
      </w:r>
      <w:r>
        <w:rPr>
          <w:rFonts w:hint="eastAsia" w:ascii="黑体" w:hAnsi="黑体" w:eastAsia="黑体" w:cs="黑体"/>
        </w:rPr>
        <w:fldChar w:fldCharType="end"/>
      </w:r>
      <w:r>
        <w:rPr>
          <w:rFonts w:hint="eastAsia" w:ascii="黑体" w:hAnsi="黑体" w:eastAsia="黑体" w:cs="黑体"/>
        </w:rPr>
        <w:t xml:space="preserve"> 江苏省工程建设项目“多测合一”测绘资质单位评价流程</w:t>
      </w:r>
      <w:bookmarkStart w:id="93" w:name="_Toc162426472"/>
      <w:bookmarkStart w:id="94" w:name="_Toc162290095"/>
      <w:bookmarkStart w:id="95" w:name="_Toc160435859"/>
      <w:bookmarkStart w:id="96" w:name="_Toc160472757"/>
    </w:p>
    <w:bookmarkEnd w:id="93"/>
    <w:bookmarkEnd w:id="94"/>
    <w:bookmarkEnd w:id="95"/>
    <w:bookmarkEnd w:id="96"/>
    <w:p w14:paraId="696CF598">
      <w:pPr>
        <w:pStyle w:val="510"/>
        <w:spacing w:before="156" w:beforeLines="50" w:after="156" w:afterLines="50"/>
        <w:ind w:firstLine="0" w:firstLineChars="0"/>
        <w:rPr>
          <w:rFonts w:hint="eastAsia" w:ascii="黑体" w:hAnsi="黑体" w:eastAsia="黑体"/>
        </w:rPr>
      </w:pPr>
      <w:r>
        <w:rPr>
          <w:rFonts w:hint="eastAsia" w:ascii="黑体" w:hAnsi="黑体" w:eastAsia="黑体"/>
        </w:rPr>
        <w:t>5.2 评价周期</w:t>
      </w:r>
    </w:p>
    <w:p w14:paraId="1478837C">
      <w:pPr>
        <w:pStyle w:val="510"/>
        <w:ind w:firstLine="420"/>
      </w:pPr>
      <w:r>
        <w:rPr>
          <w:rFonts w:hint="eastAsia"/>
        </w:rPr>
        <w:t>宜每年集中开展一次。</w:t>
      </w:r>
    </w:p>
    <w:p w14:paraId="157C5ED6">
      <w:pPr>
        <w:pStyle w:val="513"/>
        <w:numPr>
          <w:ilvl w:val="1"/>
          <w:numId w:val="34"/>
        </w:numPr>
        <w:spacing w:before="312" w:after="312"/>
      </w:pPr>
      <w:bookmarkStart w:id="97" w:name="_Toc178264020"/>
      <w:r>
        <w:rPr>
          <w:rFonts w:hint="eastAsia"/>
        </w:rPr>
        <w:t>评价内容与指标</w:t>
      </w:r>
      <w:bookmarkEnd w:id="97"/>
    </w:p>
    <w:p w14:paraId="5F4EF93A">
      <w:pPr>
        <w:pStyle w:val="510"/>
        <w:ind w:firstLine="420"/>
      </w:pPr>
      <w:r>
        <w:rPr>
          <w:rFonts w:hint="eastAsia"/>
        </w:rPr>
        <w:t>对测绘单位的评价内容包括价值观、履约能力和信用三项，具体包括7个二级指标和23个三级指标，详见附录A。</w:t>
      </w:r>
    </w:p>
    <w:p w14:paraId="55E5DD99">
      <w:pPr>
        <w:pStyle w:val="513"/>
        <w:numPr>
          <w:ilvl w:val="1"/>
          <w:numId w:val="35"/>
        </w:numPr>
        <w:spacing w:before="312" w:after="312"/>
      </w:pPr>
      <w:bookmarkStart w:id="98" w:name="_Toc178264021"/>
      <w:r>
        <w:rPr>
          <w:rFonts w:hint="eastAsia"/>
        </w:rPr>
        <w:t>评价实施</w:t>
      </w:r>
      <w:bookmarkEnd w:id="98"/>
    </w:p>
    <w:p w14:paraId="6E73119E">
      <w:pPr>
        <w:pStyle w:val="515"/>
        <w:spacing w:before="156" w:after="156"/>
      </w:pPr>
      <w:bookmarkStart w:id="99" w:name="_Toc178264022"/>
      <w:r>
        <w:rPr>
          <w:rFonts w:hint="eastAsia"/>
        </w:rPr>
        <w:t>评价申请</w:t>
      </w:r>
      <w:bookmarkEnd w:id="99"/>
    </w:p>
    <w:p w14:paraId="2C02F9EB">
      <w:pPr>
        <w:pStyle w:val="510"/>
        <w:ind w:firstLine="420"/>
      </w:pPr>
      <w:r>
        <w:rPr>
          <w:rFonts w:hint="eastAsia"/>
        </w:rPr>
        <w:t>参评测绘单位应在评价上一年度十二月底前完成申请，填交申请表样式参见附录B。</w:t>
      </w:r>
    </w:p>
    <w:p w14:paraId="4F77CED6">
      <w:pPr>
        <w:pStyle w:val="510"/>
        <w:ind w:firstLine="420"/>
      </w:pPr>
      <w:r>
        <w:rPr>
          <w:rFonts w:hint="eastAsia"/>
        </w:rPr>
        <w:t>参评测绘单位应按照评价内容和指标提供评价周期内相应证明材料。</w:t>
      </w:r>
    </w:p>
    <w:p w14:paraId="71AB3B58">
      <w:pPr>
        <w:pStyle w:val="515"/>
        <w:spacing w:before="156" w:after="156"/>
      </w:pPr>
      <w:bookmarkStart w:id="100" w:name="_Toc178264023"/>
      <w:r>
        <w:rPr>
          <w:rFonts w:hint="eastAsia"/>
        </w:rPr>
        <w:t>成立评价小组</w:t>
      </w:r>
      <w:bookmarkEnd w:id="100"/>
    </w:p>
    <w:p w14:paraId="0A133201">
      <w:pPr>
        <w:pStyle w:val="510"/>
        <w:ind w:firstLine="420"/>
      </w:pPr>
      <w:r>
        <w:rPr>
          <w:rFonts w:hint="eastAsia"/>
        </w:rPr>
        <w:t>评价时应组成评价小组，评价小组宜由不少于5名测绘管理人员、测绘领域专家、学者构成。</w:t>
      </w:r>
    </w:p>
    <w:p w14:paraId="037B2665">
      <w:pPr>
        <w:pStyle w:val="510"/>
        <w:ind w:firstLine="420"/>
      </w:pPr>
      <w:r>
        <w:rPr>
          <w:rFonts w:hint="eastAsia"/>
        </w:rPr>
        <w:t>测绘领域专家、学者应具备副高级及以上技术职称。</w:t>
      </w:r>
    </w:p>
    <w:p w14:paraId="4246CC12">
      <w:pPr>
        <w:pStyle w:val="515"/>
        <w:spacing w:before="156" w:after="156"/>
      </w:pPr>
      <w:bookmarkStart w:id="101" w:name="_Toc178264024"/>
      <w:r>
        <w:rPr>
          <w:rFonts w:hint="eastAsia"/>
        </w:rPr>
        <w:t>评定</w:t>
      </w:r>
      <w:bookmarkEnd w:id="101"/>
    </w:p>
    <w:p w14:paraId="310FB0B2">
      <w:pPr>
        <w:pStyle w:val="510"/>
        <w:ind w:firstLine="420"/>
      </w:pPr>
      <w:r>
        <w:rPr>
          <w:rFonts w:hint="eastAsia"/>
        </w:rPr>
        <w:t>由县级及以上自然资源主管部门组织评价工作，成立评价小组。评价小组成员对评价对象提交的材料进行审核和分数评定，并明确结果等级。</w:t>
      </w:r>
    </w:p>
    <w:p w14:paraId="41FA748E">
      <w:pPr>
        <w:pStyle w:val="515"/>
        <w:spacing w:before="156" w:after="156"/>
      </w:pPr>
      <w:bookmarkStart w:id="102" w:name="_Toc178264025"/>
      <w:r>
        <w:rPr>
          <w:rFonts w:hint="eastAsia"/>
        </w:rPr>
        <w:t>公示</w:t>
      </w:r>
      <w:bookmarkEnd w:id="102"/>
    </w:p>
    <w:p w14:paraId="405647E6">
      <w:pPr>
        <w:pStyle w:val="510"/>
        <w:ind w:firstLine="420"/>
      </w:pPr>
      <w:r>
        <w:rPr>
          <w:rFonts w:hint="eastAsia"/>
        </w:rPr>
        <w:t>县级及以上自然资源主管部门负责组织对评价结果进行公示。</w:t>
      </w:r>
    </w:p>
    <w:p w14:paraId="49111400">
      <w:pPr>
        <w:pStyle w:val="515"/>
        <w:spacing w:before="156" w:after="156"/>
      </w:pPr>
      <w:bookmarkStart w:id="103" w:name="_Toc178264026"/>
      <w:r>
        <w:rPr>
          <w:rFonts w:hint="eastAsia"/>
        </w:rPr>
        <w:t>异议处理</w:t>
      </w:r>
      <w:bookmarkEnd w:id="103"/>
    </w:p>
    <w:p w14:paraId="7BAD430C">
      <w:pPr>
        <w:pStyle w:val="510"/>
        <w:ind w:firstLine="420"/>
      </w:pPr>
      <w:r>
        <w:rPr>
          <w:rFonts w:hint="eastAsia"/>
        </w:rPr>
        <w:t>评价结果公示后，测绘单位如对评价结果存有异议，应在五个工作日内以书面形式向县级及以上自然资源主管部门提出复核申请。</w:t>
      </w:r>
    </w:p>
    <w:p w14:paraId="7204E9EF">
      <w:pPr>
        <w:pStyle w:val="510"/>
        <w:ind w:firstLine="420"/>
      </w:pPr>
      <w:r>
        <w:rPr>
          <w:rFonts w:hint="eastAsia"/>
        </w:rPr>
        <w:t>对于申请复核的评价结果宜由原评价小组进行，每个测绘单位一个评价周期内最多申请一次。</w:t>
      </w:r>
    </w:p>
    <w:p w14:paraId="2F392ED9">
      <w:pPr>
        <w:pStyle w:val="510"/>
        <w:ind w:firstLine="420"/>
      </w:pPr>
      <w:r>
        <w:rPr>
          <w:rFonts w:hint="eastAsia"/>
        </w:rPr>
        <w:t>县级及以上自然资源主管部门负责本地区测绘单位评价结果及复核结论的送达和解释。</w:t>
      </w:r>
    </w:p>
    <w:p w14:paraId="3FC7156C">
      <w:pPr>
        <w:pStyle w:val="513"/>
        <w:spacing w:before="312" w:after="312"/>
      </w:pPr>
      <w:bookmarkStart w:id="104" w:name="_Toc178264027"/>
      <w:r>
        <w:rPr>
          <w:rFonts w:hint="eastAsia"/>
        </w:rPr>
        <w:t>评价结果</w:t>
      </w:r>
      <w:bookmarkEnd w:id="104"/>
    </w:p>
    <w:p w14:paraId="538D9ADD">
      <w:pPr>
        <w:pStyle w:val="515"/>
        <w:spacing w:before="156" w:after="156"/>
      </w:pPr>
      <w:bookmarkStart w:id="105" w:name="_Toc178264028"/>
      <w:r>
        <w:rPr>
          <w:rFonts w:hint="eastAsia"/>
        </w:rPr>
        <w:t>结果表达</w:t>
      </w:r>
      <w:bookmarkEnd w:id="105"/>
    </w:p>
    <w:p w14:paraId="7F024BEF">
      <w:pPr>
        <w:pStyle w:val="510"/>
        <w:ind w:firstLine="420"/>
      </w:pPr>
      <w:r>
        <w:rPr>
          <w:rFonts w:hint="eastAsia"/>
        </w:rPr>
        <w:t>评价结果按百分制进行计算，划分为A、B、C、D四个等级。</w:t>
      </w:r>
    </w:p>
    <w:p w14:paraId="7A7AE6D3">
      <w:pPr>
        <w:pStyle w:val="510"/>
        <w:ind w:firstLine="420"/>
      </w:pPr>
      <w:r>
        <w:rPr>
          <w:rFonts w:hint="eastAsia"/>
        </w:rPr>
        <w:t>参评测绘单位符合附录A规定的评价全项指标时，评价结果为100分，评价小组对测绘单位的得分进行排序后按以下规则排定等级：</w:t>
      </w:r>
    </w:p>
    <w:p w14:paraId="57F624FC">
      <w:pPr>
        <w:pStyle w:val="510"/>
        <w:numPr>
          <w:ilvl w:val="0"/>
          <w:numId w:val="36"/>
        </w:numPr>
        <w:ind w:firstLineChars="0"/>
      </w:pPr>
      <w:r>
        <w:rPr>
          <w:rFonts w:hint="eastAsia"/>
        </w:rPr>
        <w:t>A级：评分排序在前10%之内或得分不低于90分；</w:t>
      </w:r>
    </w:p>
    <w:p w14:paraId="18F5CCF6">
      <w:pPr>
        <w:pStyle w:val="510"/>
        <w:numPr>
          <w:ilvl w:val="0"/>
          <w:numId w:val="36"/>
        </w:numPr>
        <w:ind w:firstLineChars="0"/>
      </w:pPr>
      <w:r>
        <w:rPr>
          <w:rFonts w:hint="eastAsia"/>
        </w:rPr>
        <w:t>B级：评分排序在前10%-25%（不含10%）之内或得分不低于80分；</w:t>
      </w:r>
    </w:p>
    <w:p w14:paraId="28C4C50C">
      <w:pPr>
        <w:pStyle w:val="510"/>
        <w:numPr>
          <w:ilvl w:val="0"/>
          <w:numId w:val="36"/>
        </w:numPr>
        <w:ind w:firstLineChars="0"/>
      </w:pPr>
      <w:r>
        <w:rPr>
          <w:rFonts w:hint="eastAsia"/>
        </w:rPr>
        <w:t>C级：评分排序在前25%-40%（不含25%）之间或得分位于70分-80分之间（含70不含80）；</w:t>
      </w:r>
    </w:p>
    <w:p w14:paraId="1FC8225F">
      <w:pPr>
        <w:pStyle w:val="510"/>
        <w:numPr>
          <w:ilvl w:val="0"/>
          <w:numId w:val="36"/>
        </w:numPr>
        <w:ind w:firstLineChars="0"/>
      </w:pPr>
      <w:r>
        <w:rPr>
          <w:rFonts w:hint="eastAsia"/>
        </w:rPr>
        <w:t>D级：评分排序前40%（不含40%）之外且得分低于70分；或评价材料里含有否决项内容的。</w:t>
      </w:r>
    </w:p>
    <w:p w14:paraId="5BDB5527">
      <w:pPr>
        <w:pStyle w:val="510"/>
        <w:ind w:firstLine="420"/>
      </w:pPr>
      <w:r>
        <w:rPr>
          <w:rFonts w:hint="eastAsia"/>
        </w:rPr>
        <w:t>新入驻中介超市不满一年的测绘单位可参评，不排名，评价结果为“新单位未评价”；上一评价周期已参评本周期未参评的测绘单位，可终止原评价等级，评价结果设为“过期未评价”。</w:t>
      </w:r>
    </w:p>
    <w:p w14:paraId="085E8D51">
      <w:pPr>
        <w:pStyle w:val="515"/>
        <w:spacing w:before="156" w:after="156"/>
      </w:pPr>
      <w:bookmarkStart w:id="106" w:name="_Toc178264029"/>
      <w:r>
        <w:rPr>
          <w:rFonts w:hint="eastAsia"/>
        </w:rPr>
        <w:t>结果发布</w:t>
      </w:r>
      <w:bookmarkEnd w:id="106"/>
    </w:p>
    <w:p w14:paraId="2E600F3B">
      <w:pPr>
        <w:pStyle w:val="510"/>
        <w:ind w:firstLine="420"/>
      </w:pPr>
      <w:r>
        <w:rPr>
          <w:rFonts w:hint="eastAsia"/>
        </w:rPr>
        <w:t>评价结果宜由县级及以上自然资源主管部门发布，发布时间宜在评价当年一月底前。</w:t>
      </w:r>
    </w:p>
    <w:p w14:paraId="363503C1">
      <w:pPr>
        <w:pStyle w:val="515"/>
        <w:spacing w:before="156" w:after="156"/>
      </w:pPr>
      <w:bookmarkStart w:id="107" w:name="_Toc178264030"/>
      <w:r>
        <w:rPr>
          <w:rFonts w:hint="eastAsia"/>
        </w:rPr>
        <w:t>结果应用</w:t>
      </w:r>
      <w:bookmarkEnd w:id="107"/>
    </w:p>
    <w:p w14:paraId="2ADDDB3B">
      <w:pPr>
        <w:pStyle w:val="510"/>
        <w:ind w:firstLine="420"/>
      </w:pPr>
      <w:r>
        <w:rPr>
          <w:rFonts w:hint="eastAsia"/>
        </w:rPr>
        <w:t>评价结果应建立评价档案，并做为测绘单位事中事后监管的标准和依据使用，同时适用于作为建设单位选择测绘单位开展测绘服务活动的基本条件。</w:t>
      </w:r>
    </w:p>
    <w:p w14:paraId="7CC8BF70">
      <w:pPr>
        <w:pStyle w:val="510"/>
        <w:ind w:firstLine="420"/>
      </w:pPr>
    </w:p>
    <w:p w14:paraId="3C651F01">
      <w:pPr>
        <w:pStyle w:val="510"/>
        <w:ind w:firstLine="420"/>
      </w:pPr>
    </w:p>
    <w:p w14:paraId="0E6331D3">
      <w:pPr>
        <w:pStyle w:val="510"/>
        <w:ind w:firstLine="420"/>
      </w:pPr>
    </w:p>
    <w:p w14:paraId="0E7B1192">
      <w:pPr>
        <w:pStyle w:val="510"/>
        <w:ind w:firstLine="420"/>
      </w:pPr>
    </w:p>
    <w:p w14:paraId="225DBE12">
      <w:pPr>
        <w:jc w:val="left"/>
        <w:rPr>
          <w:rFonts w:ascii="宋体"/>
          <w:kern w:val="0"/>
          <w:sz w:val="21"/>
          <w:szCs w:val="20"/>
        </w:rPr>
      </w:pPr>
      <w:r>
        <w:br w:type="page"/>
      </w:r>
    </w:p>
    <w:bookmarkEnd w:id="11"/>
    <w:p w14:paraId="01517C94">
      <w:pPr>
        <w:pStyle w:val="516"/>
        <w:rPr>
          <w:rFonts w:hint="eastAsia"/>
        </w:rPr>
      </w:pPr>
      <w:bookmarkStart w:id="108" w:name="BookMark5"/>
    </w:p>
    <w:p w14:paraId="2E24EA8C">
      <w:pPr>
        <w:pStyle w:val="517"/>
      </w:pPr>
    </w:p>
    <w:p w14:paraId="5946B9DA">
      <w:pPr>
        <w:pStyle w:val="518"/>
        <w:spacing w:after="156"/>
      </w:pPr>
      <w:r>
        <w:br w:type="textWrapping"/>
      </w:r>
      <w:bookmarkStart w:id="109" w:name="_Toc160472787"/>
      <w:bookmarkStart w:id="110" w:name="_Toc162290128"/>
      <w:bookmarkStart w:id="111" w:name="_Toc178264031"/>
      <w:bookmarkStart w:id="112" w:name="_Toc162426506"/>
      <w:r>
        <w:rPr>
          <w:rFonts w:hint="eastAsia"/>
        </w:rPr>
        <w:t>（规范性）</w:t>
      </w:r>
      <w:r>
        <w:br w:type="textWrapping"/>
      </w:r>
      <w:r>
        <w:rPr>
          <w:rFonts w:hint="eastAsia"/>
        </w:rPr>
        <w:t>评价指标项及说明</w:t>
      </w:r>
      <w:bookmarkEnd w:id="109"/>
      <w:bookmarkEnd w:id="110"/>
      <w:bookmarkEnd w:id="111"/>
      <w:bookmarkEnd w:id="112"/>
    </w:p>
    <w:p w14:paraId="0954BFFF">
      <w:pPr>
        <w:pStyle w:val="327"/>
        <w:numPr>
          <w:ilvl w:val="2"/>
          <w:numId w:val="0"/>
        </w:numPr>
        <w:ind w:firstLine="420" w:firstLineChars="200"/>
      </w:pPr>
      <w:r>
        <w:rPr>
          <w:rFonts w:hint="eastAsia"/>
        </w:rPr>
        <w:t>工程建设项目“多测合一”测绘资质单位评价指标项及说明见表A.1。</w:t>
      </w:r>
    </w:p>
    <w:p w14:paraId="135642B3">
      <w:pPr>
        <w:pStyle w:val="275"/>
      </w:pPr>
      <w:r>
        <w:rPr>
          <w:rFonts w:hint="eastAsia"/>
        </w:rPr>
        <w:t>评价指标项及说明</w:t>
      </w:r>
    </w:p>
    <w:tbl>
      <w:tblPr>
        <w:tblStyle w:val="89"/>
        <w:tblW w:w="935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956"/>
        <w:gridCol w:w="1189"/>
        <w:gridCol w:w="2029"/>
        <w:gridCol w:w="293"/>
        <w:gridCol w:w="1552"/>
        <w:gridCol w:w="1815"/>
        <w:gridCol w:w="585"/>
      </w:tblGrid>
      <w:tr w14:paraId="7A93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37" w:type="dxa"/>
            <w:vAlign w:val="center"/>
          </w:tcPr>
          <w:p w14:paraId="6F49952E">
            <w:pPr>
              <w:rPr>
                <w:rFonts w:hint="eastAsia" w:ascii="黑体" w:hAnsi="黑体" w:eastAsia="黑体"/>
                <w:sz w:val="18"/>
                <w:szCs w:val="18"/>
              </w:rPr>
            </w:pPr>
            <w:r>
              <w:rPr>
                <w:rFonts w:hint="eastAsia" w:ascii="黑体" w:hAnsi="黑体" w:eastAsia="黑体"/>
                <w:sz w:val="18"/>
                <w:szCs w:val="18"/>
              </w:rPr>
              <w:t>一级指标名称</w:t>
            </w:r>
          </w:p>
        </w:tc>
        <w:tc>
          <w:tcPr>
            <w:tcW w:w="956" w:type="dxa"/>
            <w:vAlign w:val="center"/>
          </w:tcPr>
          <w:p w14:paraId="74ED02D7">
            <w:pPr>
              <w:rPr>
                <w:rFonts w:hint="eastAsia" w:ascii="黑体" w:hAnsi="黑体" w:eastAsia="黑体"/>
                <w:sz w:val="18"/>
                <w:szCs w:val="18"/>
              </w:rPr>
            </w:pPr>
            <w:r>
              <w:rPr>
                <w:rFonts w:hint="eastAsia" w:ascii="黑体" w:hAnsi="黑体" w:eastAsia="黑体"/>
                <w:sz w:val="18"/>
                <w:szCs w:val="18"/>
              </w:rPr>
              <w:t>二级指标名称</w:t>
            </w:r>
          </w:p>
        </w:tc>
        <w:tc>
          <w:tcPr>
            <w:tcW w:w="1189" w:type="dxa"/>
            <w:vAlign w:val="center"/>
          </w:tcPr>
          <w:p w14:paraId="4392D922">
            <w:pPr>
              <w:rPr>
                <w:rFonts w:hint="eastAsia" w:ascii="黑体" w:hAnsi="黑体" w:eastAsia="黑体"/>
                <w:sz w:val="18"/>
                <w:szCs w:val="18"/>
              </w:rPr>
            </w:pPr>
            <w:r>
              <w:rPr>
                <w:rFonts w:hint="eastAsia" w:ascii="黑体" w:hAnsi="黑体" w:eastAsia="黑体"/>
                <w:sz w:val="18"/>
                <w:szCs w:val="18"/>
              </w:rPr>
              <w:t>三级指</w:t>
            </w:r>
          </w:p>
          <w:p w14:paraId="73A0BDE6">
            <w:pPr>
              <w:rPr>
                <w:rFonts w:hint="eastAsia" w:ascii="黑体" w:hAnsi="黑体" w:eastAsia="黑体"/>
                <w:sz w:val="18"/>
                <w:szCs w:val="18"/>
              </w:rPr>
            </w:pPr>
            <w:r>
              <w:rPr>
                <w:rFonts w:hint="eastAsia" w:ascii="黑体" w:hAnsi="黑体" w:eastAsia="黑体"/>
                <w:sz w:val="18"/>
                <w:szCs w:val="18"/>
              </w:rPr>
              <w:t>标名称</w:t>
            </w:r>
          </w:p>
        </w:tc>
        <w:tc>
          <w:tcPr>
            <w:tcW w:w="6274" w:type="dxa"/>
            <w:gridSpan w:val="5"/>
            <w:vAlign w:val="center"/>
          </w:tcPr>
          <w:p w14:paraId="78A20482">
            <w:pPr>
              <w:rPr>
                <w:rFonts w:hint="eastAsia" w:ascii="黑体" w:hAnsi="黑体" w:eastAsia="黑体"/>
                <w:sz w:val="18"/>
                <w:szCs w:val="18"/>
              </w:rPr>
            </w:pPr>
            <w:r>
              <w:rPr>
                <w:rFonts w:hint="eastAsia" w:ascii="黑体" w:hAnsi="黑体" w:eastAsia="黑体"/>
                <w:sz w:val="18"/>
                <w:szCs w:val="18"/>
              </w:rPr>
              <w:t>指标项说明</w:t>
            </w:r>
          </w:p>
        </w:tc>
      </w:tr>
      <w:tr w14:paraId="7DF4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937" w:type="dxa"/>
            <w:vMerge w:val="restart"/>
            <w:vAlign w:val="center"/>
          </w:tcPr>
          <w:p w14:paraId="14614E3C">
            <w:pPr>
              <w:rPr>
                <w:sz w:val="18"/>
                <w:szCs w:val="18"/>
              </w:rPr>
            </w:pPr>
            <w:r>
              <w:rPr>
                <w:rFonts w:hint="eastAsia"/>
                <w:sz w:val="18"/>
                <w:szCs w:val="18"/>
              </w:rPr>
              <w:t>测绘单位价值观</w:t>
            </w:r>
          </w:p>
          <w:p w14:paraId="740306AC">
            <w:pPr>
              <w:pStyle w:val="258"/>
              <w:rPr>
                <w:sz w:val="18"/>
                <w:szCs w:val="18"/>
              </w:rPr>
            </w:pPr>
            <w:r>
              <w:rPr>
                <w:rFonts w:hint="eastAsia"/>
                <w:sz w:val="18"/>
                <w:szCs w:val="18"/>
              </w:rPr>
              <w:t>（5分）</w:t>
            </w:r>
          </w:p>
        </w:tc>
        <w:tc>
          <w:tcPr>
            <w:tcW w:w="956" w:type="dxa"/>
            <w:vMerge w:val="restart"/>
            <w:vAlign w:val="center"/>
          </w:tcPr>
          <w:p w14:paraId="3323DB23">
            <w:pPr>
              <w:pStyle w:val="258"/>
              <w:rPr>
                <w:sz w:val="18"/>
                <w:szCs w:val="18"/>
              </w:rPr>
            </w:pPr>
            <w:r>
              <w:rPr>
                <w:rFonts w:hint="eastAsia"/>
                <w:sz w:val="18"/>
                <w:szCs w:val="18"/>
              </w:rPr>
              <w:t>价值理念（3分）</w:t>
            </w:r>
          </w:p>
        </w:tc>
        <w:tc>
          <w:tcPr>
            <w:tcW w:w="1189" w:type="dxa"/>
            <w:vAlign w:val="center"/>
          </w:tcPr>
          <w:p w14:paraId="019AA1DD">
            <w:pPr>
              <w:rPr>
                <w:sz w:val="18"/>
                <w:szCs w:val="18"/>
              </w:rPr>
            </w:pPr>
            <w:r>
              <w:rPr>
                <w:rFonts w:hint="eastAsia"/>
                <w:sz w:val="18"/>
                <w:szCs w:val="18"/>
              </w:rPr>
              <w:t>发展战略</w:t>
            </w:r>
          </w:p>
          <w:p w14:paraId="24404E17">
            <w:pPr>
              <w:rPr>
                <w:sz w:val="18"/>
                <w:szCs w:val="18"/>
              </w:rPr>
            </w:pPr>
            <w:r>
              <w:rPr>
                <w:rFonts w:hint="eastAsia"/>
                <w:sz w:val="18"/>
                <w:szCs w:val="18"/>
              </w:rPr>
              <w:t>（2分）</w:t>
            </w:r>
          </w:p>
        </w:tc>
        <w:tc>
          <w:tcPr>
            <w:tcW w:w="6274" w:type="dxa"/>
            <w:gridSpan w:val="5"/>
            <w:vAlign w:val="center"/>
          </w:tcPr>
          <w:p w14:paraId="520081AD">
            <w:pPr>
              <w:ind w:firstLine="360" w:firstLineChars="200"/>
              <w:jc w:val="left"/>
              <w:rPr>
                <w:sz w:val="18"/>
                <w:szCs w:val="18"/>
              </w:rPr>
            </w:pPr>
            <w:r>
              <w:rPr>
                <w:sz w:val="18"/>
                <w:szCs w:val="18"/>
              </w:rPr>
              <w:t>符合以下条件</w:t>
            </w:r>
            <w:r>
              <w:rPr>
                <w:rFonts w:hint="eastAsia"/>
                <w:sz w:val="18"/>
                <w:szCs w:val="18"/>
              </w:rPr>
              <w:t>的</w:t>
            </w:r>
            <w:r>
              <w:rPr>
                <w:sz w:val="18"/>
                <w:szCs w:val="18"/>
              </w:rPr>
              <w:t>，每</w:t>
            </w:r>
            <w:r>
              <w:rPr>
                <w:rFonts w:hint="eastAsia"/>
                <w:sz w:val="18"/>
                <w:szCs w:val="18"/>
              </w:rPr>
              <w:t>符合</w:t>
            </w:r>
            <w:r>
              <w:rPr>
                <w:sz w:val="18"/>
                <w:szCs w:val="18"/>
              </w:rPr>
              <w:t>一项得</w:t>
            </w:r>
            <w:r>
              <w:rPr>
                <w:rFonts w:hint="eastAsia"/>
                <w:sz w:val="18"/>
                <w:szCs w:val="18"/>
              </w:rPr>
              <w:t>1分，没有不得分：</w:t>
            </w:r>
          </w:p>
          <w:p w14:paraId="787BAD76">
            <w:pPr>
              <w:ind w:firstLine="360" w:firstLineChars="200"/>
              <w:jc w:val="left"/>
              <w:rPr>
                <w:sz w:val="18"/>
                <w:szCs w:val="18"/>
              </w:rPr>
            </w:pPr>
            <w:r>
              <w:rPr>
                <w:sz w:val="18"/>
                <w:szCs w:val="18"/>
              </w:rPr>
              <w:t>a</w:t>
            </w:r>
            <w:r>
              <w:rPr>
                <w:rFonts w:hint="eastAsia"/>
                <w:sz w:val="18"/>
                <w:szCs w:val="18"/>
              </w:rPr>
              <w:t>）</w:t>
            </w:r>
            <w:r>
              <w:rPr>
                <w:sz w:val="18"/>
                <w:szCs w:val="18"/>
              </w:rPr>
              <w:t>建立</w:t>
            </w:r>
            <w:r>
              <w:rPr>
                <w:rFonts w:hint="eastAsia"/>
                <w:sz w:val="18"/>
                <w:szCs w:val="18"/>
              </w:rPr>
              <w:t>符合社会主义核心价值观的文化和发展理念；</w:t>
            </w:r>
          </w:p>
          <w:p w14:paraId="3BBA87B2">
            <w:pPr>
              <w:ind w:firstLine="360" w:firstLineChars="200"/>
              <w:jc w:val="left"/>
              <w:rPr>
                <w:sz w:val="18"/>
                <w:szCs w:val="18"/>
              </w:rPr>
            </w:pPr>
            <w:r>
              <w:rPr>
                <w:sz w:val="18"/>
                <w:szCs w:val="18"/>
              </w:rPr>
              <w:t>b</w:t>
            </w:r>
            <w:r>
              <w:rPr>
                <w:rFonts w:hint="eastAsia"/>
                <w:sz w:val="18"/>
                <w:szCs w:val="18"/>
              </w:rPr>
              <w:t>）具有明确的发展定位和战略目标。</w:t>
            </w:r>
          </w:p>
        </w:tc>
      </w:tr>
      <w:tr w14:paraId="74DB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937" w:type="dxa"/>
            <w:vMerge w:val="continue"/>
            <w:vAlign w:val="center"/>
          </w:tcPr>
          <w:p w14:paraId="29D25B4C">
            <w:pPr>
              <w:pStyle w:val="258"/>
              <w:rPr>
                <w:sz w:val="18"/>
                <w:szCs w:val="18"/>
              </w:rPr>
            </w:pPr>
          </w:p>
        </w:tc>
        <w:tc>
          <w:tcPr>
            <w:tcW w:w="956" w:type="dxa"/>
            <w:vMerge w:val="continue"/>
            <w:vAlign w:val="center"/>
          </w:tcPr>
          <w:p w14:paraId="060536DF">
            <w:pPr>
              <w:pStyle w:val="258"/>
              <w:rPr>
                <w:sz w:val="18"/>
                <w:szCs w:val="18"/>
              </w:rPr>
            </w:pPr>
          </w:p>
        </w:tc>
        <w:tc>
          <w:tcPr>
            <w:tcW w:w="1189" w:type="dxa"/>
            <w:vAlign w:val="center"/>
          </w:tcPr>
          <w:p w14:paraId="1116CEB3">
            <w:pPr>
              <w:rPr>
                <w:sz w:val="18"/>
                <w:szCs w:val="18"/>
              </w:rPr>
            </w:pPr>
            <w:r>
              <w:rPr>
                <w:rFonts w:hint="eastAsia"/>
                <w:sz w:val="18"/>
                <w:szCs w:val="18"/>
              </w:rPr>
              <w:t>党建工作</w:t>
            </w:r>
          </w:p>
          <w:p w14:paraId="330459A8">
            <w:pPr>
              <w:rPr>
                <w:sz w:val="18"/>
                <w:szCs w:val="18"/>
              </w:rPr>
            </w:pPr>
            <w:r>
              <w:rPr>
                <w:rFonts w:hint="eastAsia"/>
                <w:sz w:val="18"/>
                <w:szCs w:val="18"/>
              </w:rPr>
              <w:t>（1分）</w:t>
            </w:r>
          </w:p>
        </w:tc>
        <w:tc>
          <w:tcPr>
            <w:tcW w:w="6274" w:type="dxa"/>
            <w:gridSpan w:val="5"/>
            <w:vAlign w:val="center"/>
          </w:tcPr>
          <w:p w14:paraId="48F05773">
            <w:pPr>
              <w:ind w:firstLine="360" w:firstLineChars="200"/>
              <w:jc w:val="left"/>
              <w:rPr>
                <w:sz w:val="18"/>
                <w:szCs w:val="18"/>
              </w:rPr>
            </w:pPr>
            <w:r>
              <w:rPr>
                <w:rFonts w:hint="eastAsia"/>
                <w:sz w:val="18"/>
                <w:szCs w:val="18"/>
              </w:rPr>
              <w:t>符合以下条件的，</w:t>
            </w:r>
            <w:r>
              <w:rPr>
                <w:sz w:val="18"/>
                <w:szCs w:val="18"/>
              </w:rPr>
              <w:t>每</w:t>
            </w:r>
            <w:r>
              <w:rPr>
                <w:rFonts w:hint="eastAsia"/>
                <w:sz w:val="18"/>
                <w:szCs w:val="18"/>
              </w:rPr>
              <w:t>符合</w:t>
            </w:r>
            <w:r>
              <w:rPr>
                <w:sz w:val="18"/>
                <w:szCs w:val="18"/>
              </w:rPr>
              <w:t>一项得</w:t>
            </w:r>
            <w:r>
              <w:rPr>
                <w:rFonts w:hint="eastAsia"/>
                <w:sz w:val="18"/>
                <w:szCs w:val="18"/>
              </w:rPr>
              <w:t>0.5分，没有不得分：</w:t>
            </w:r>
          </w:p>
          <w:p w14:paraId="4757B350">
            <w:pPr>
              <w:pStyle w:val="362"/>
              <w:numPr>
                <w:ilvl w:val="0"/>
                <w:numId w:val="37"/>
              </w:numPr>
              <w:ind w:firstLineChars="0"/>
              <w:jc w:val="left"/>
              <w:rPr>
                <w:sz w:val="18"/>
                <w:szCs w:val="18"/>
              </w:rPr>
            </w:pPr>
            <w:r>
              <w:rPr>
                <w:rFonts w:hint="eastAsia"/>
                <w:sz w:val="18"/>
                <w:szCs w:val="18"/>
              </w:rPr>
              <w:t>测绘单位建立党组织</w:t>
            </w:r>
            <w:r>
              <w:rPr>
                <w:sz w:val="18"/>
                <w:szCs w:val="18"/>
              </w:rPr>
              <w:t>的</w:t>
            </w:r>
            <w:r>
              <w:rPr>
                <w:rFonts w:hint="eastAsia"/>
                <w:sz w:val="18"/>
                <w:szCs w:val="18"/>
              </w:rPr>
              <w:t>，得0.5分；</w:t>
            </w:r>
          </w:p>
          <w:p w14:paraId="0A86EA6B">
            <w:pPr>
              <w:pStyle w:val="362"/>
              <w:numPr>
                <w:ilvl w:val="0"/>
                <w:numId w:val="37"/>
              </w:numPr>
              <w:ind w:firstLineChars="0"/>
              <w:jc w:val="left"/>
              <w:rPr>
                <w:sz w:val="18"/>
                <w:szCs w:val="18"/>
              </w:rPr>
            </w:pPr>
            <w:r>
              <w:rPr>
                <w:rFonts w:hint="eastAsia"/>
                <w:sz w:val="18"/>
                <w:szCs w:val="18"/>
              </w:rPr>
              <w:t>测绘单位定期开展党建活动（包含“预防职务犯罪，开展警示教育和廉洁文化建设”），以</w:t>
            </w:r>
            <w:r>
              <w:rPr>
                <w:sz w:val="18"/>
                <w:szCs w:val="18"/>
              </w:rPr>
              <w:t>一年为周期，开展</w:t>
            </w:r>
            <w:r>
              <w:rPr>
                <w:rFonts w:hint="eastAsia"/>
                <w:sz w:val="18"/>
                <w:szCs w:val="18"/>
              </w:rPr>
              <w:t>1</w:t>
            </w:r>
            <w:r>
              <w:rPr>
                <w:sz w:val="18"/>
                <w:szCs w:val="18"/>
              </w:rPr>
              <w:t>次</w:t>
            </w:r>
            <w:r>
              <w:rPr>
                <w:rFonts w:hint="eastAsia"/>
                <w:sz w:val="18"/>
                <w:szCs w:val="18"/>
              </w:rPr>
              <w:t>及以上的，</w:t>
            </w:r>
            <w:r>
              <w:rPr>
                <w:sz w:val="18"/>
                <w:szCs w:val="18"/>
              </w:rPr>
              <w:t>得</w:t>
            </w:r>
            <w:r>
              <w:rPr>
                <w:rFonts w:hint="eastAsia"/>
                <w:sz w:val="18"/>
                <w:szCs w:val="18"/>
              </w:rPr>
              <w:t>0.5分。需附</w:t>
            </w:r>
            <w:r>
              <w:rPr>
                <w:sz w:val="18"/>
                <w:szCs w:val="18"/>
              </w:rPr>
              <w:t>党建活动的视频</w:t>
            </w:r>
            <w:r>
              <w:rPr>
                <w:rFonts w:hint="eastAsia"/>
                <w:sz w:val="18"/>
                <w:szCs w:val="18"/>
              </w:rPr>
              <w:t>、</w:t>
            </w:r>
            <w:r>
              <w:rPr>
                <w:sz w:val="18"/>
                <w:szCs w:val="18"/>
              </w:rPr>
              <w:t>照片</w:t>
            </w:r>
            <w:r>
              <w:rPr>
                <w:rFonts w:hint="eastAsia"/>
                <w:sz w:val="18"/>
                <w:szCs w:val="18"/>
              </w:rPr>
              <w:t>、</w:t>
            </w:r>
            <w:r>
              <w:rPr>
                <w:sz w:val="18"/>
                <w:szCs w:val="18"/>
              </w:rPr>
              <w:t>文字等支撑材料</w:t>
            </w:r>
            <w:r>
              <w:rPr>
                <w:rFonts w:hint="eastAsia"/>
                <w:sz w:val="18"/>
                <w:szCs w:val="18"/>
              </w:rPr>
              <w:t>。</w:t>
            </w:r>
          </w:p>
        </w:tc>
      </w:tr>
      <w:tr w14:paraId="3F34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37" w:type="dxa"/>
            <w:vMerge w:val="continue"/>
            <w:vAlign w:val="center"/>
          </w:tcPr>
          <w:p w14:paraId="2DD465FD">
            <w:pPr>
              <w:pStyle w:val="258"/>
              <w:rPr>
                <w:sz w:val="18"/>
                <w:szCs w:val="18"/>
              </w:rPr>
            </w:pPr>
          </w:p>
        </w:tc>
        <w:tc>
          <w:tcPr>
            <w:tcW w:w="956" w:type="dxa"/>
            <w:vMerge w:val="restart"/>
            <w:vAlign w:val="center"/>
          </w:tcPr>
          <w:p w14:paraId="48595AF9">
            <w:pPr>
              <w:rPr>
                <w:sz w:val="18"/>
                <w:szCs w:val="18"/>
              </w:rPr>
            </w:pPr>
            <w:r>
              <w:rPr>
                <w:rFonts w:hint="eastAsia"/>
                <w:sz w:val="18"/>
                <w:szCs w:val="18"/>
              </w:rPr>
              <w:t>测绘单位形象（2分）</w:t>
            </w:r>
          </w:p>
        </w:tc>
        <w:tc>
          <w:tcPr>
            <w:tcW w:w="1189" w:type="dxa"/>
            <w:vAlign w:val="center"/>
          </w:tcPr>
          <w:p w14:paraId="2703E7E9">
            <w:pPr>
              <w:rPr>
                <w:sz w:val="18"/>
                <w:szCs w:val="18"/>
              </w:rPr>
            </w:pPr>
            <w:r>
              <w:rPr>
                <w:rFonts w:hint="eastAsia"/>
                <w:sz w:val="18"/>
                <w:szCs w:val="18"/>
              </w:rPr>
              <w:t>政府表彰</w:t>
            </w:r>
          </w:p>
          <w:p w14:paraId="5BE4AD3C">
            <w:pPr>
              <w:rPr>
                <w:sz w:val="18"/>
                <w:szCs w:val="18"/>
              </w:rPr>
            </w:pPr>
            <w:r>
              <w:rPr>
                <w:rFonts w:hint="eastAsia"/>
                <w:sz w:val="18"/>
                <w:szCs w:val="18"/>
              </w:rPr>
              <w:t>（1分）</w:t>
            </w:r>
          </w:p>
        </w:tc>
        <w:tc>
          <w:tcPr>
            <w:tcW w:w="6274" w:type="dxa"/>
            <w:gridSpan w:val="5"/>
            <w:vAlign w:val="center"/>
          </w:tcPr>
          <w:p w14:paraId="6ED6BD99">
            <w:pPr>
              <w:ind w:firstLine="360" w:firstLineChars="200"/>
              <w:jc w:val="left"/>
              <w:rPr>
                <w:sz w:val="18"/>
                <w:szCs w:val="18"/>
              </w:rPr>
            </w:pPr>
            <w:r>
              <w:rPr>
                <w:rFonts w:hint="eastAsia"/>
                <w:sz w:val="18"/>
                <w:szCs w:val="18"/>
              </w:rPr>
              <w:t>评价周期</w:t>
            </w:r>
            <w:r>
              <w:rPr>
                <w:sz w:val="18"/>
                <w:szCs w:val="18"/>
              </w:rPr>
              <w:t>内</w:t>
            </w:r>
            <w:r>
              <w:rPr>
                <w:rFonts w:hint="eastAsia"/>
                <w:sz w:val="18"/>
                <w:szCs w:val="18"/>
              </w:rPr>
              <w:t>，测绘单位获县（区）</w:t>
            </w:r>
            <w:r>
              <w:rPr>
                <w:sz w:val="18"/>
                <w:szCs w:val="18"/>
              </w:rPr>
              <w:t>级</w:t>
            </w:r>
            <w:r>
              <w:rPr>
                <w:rFonts w:hint="eastAsia"/>
                <w:sz w:val="18"/>
                <w:szCs w:val="18"/>
              </w:rPr>
              <w:t>及</w:t>
            </w:r>
            <w:r>
              <w:rPr>
                <w:sz w:val="18"/>
                <w:szCs w:val="18"/>
              </w:rPr>
              <w:t>以上政府表彰</w:t>
            </w:r>
            <w:r>
              <w:rPr>
                <w:rFonts w:hint="eastAsia"/>
                <w:sz w:val="18"/>
                <w:szCs w:val="18"/>
              </w:rPr>
              <w:t>1次及以上的，</w:t>
            </w:r>
            <w:r>
              <w:rPr>
                <w:sz w:val="18"/>
                <w:szCs w:val="18"/>
              </w:rPr>
              <w:t>得</w:t>
            </w:r>
            <w:r>
              <w:rPr>
                <w:rFonts w:hint="eastAsia"/>
                <w:sz w:val="18"/>
                <w:szCs w:val="18"/>
              </w:rPr>
              <w:t>1分；没有不得分</w:t>
            </w:r>
            <w:r>
              <w:rPr>
                <w:sz w:val="18"/>
                <w:szCs w:val="18"/>
              </w:rPr>
              <w:t>。</w:t>
            </w:r>
          </w:p>
        </w:tc>
      </w:tr>
      <w:tr w14:paraId="208D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937" w:type="dxa"/>
            <w:vMerge w:val="continue"/>
            <w:vAlign w:val="center"/>
          </w:tcPr>
          <w:p w14:paraId="5B002303">
            <w:pPr>
              <w:pStyle w:val="258"/>
              <w:rPr>
                <w:sz w:val="18"/>
                <w:szCs w:val="18"/>
              </w:rPr>
            </w:pPr>
          </w:p>
        </w:tc>
        <w:tc>
          <w:tcPr>
            <w:tcW w:w="956" w:type="dxa"/>
            <w:vMerge w:val="continue"/>
            <w:vAlign w:val="center"/>
          </w:tcPr>
          <w:p w14:paraId="2F4C19BC">
            <w:pPr>
              <w:pStyle w:val="258"/>
              <w:rPr>
                <w:sz w:val="18"/>
                <w:szCs w:val="18"/>
              </w:rPr>
            </w:pPr>
          </w:p>
        </w:tc>
        <w:tc>
          <w:tcPr>
            <w:tcW w:w="1189" w:type="dxa"/>
            <w:vAlign w:val="center"/>
          </w:tcPr>
          <w:p w14:paraId="15840D80">
            <w:pPr>
              <w:rPr>
                <w:sz w:val="18"/>
                <w:szCs w:val="18"/>
              </w:rPr>
            </w:pPr>
            <w:r>
              <w:rPr>
                <w:rFonts w:hint="eastAsia"/>
                <w:sz w:val="18"/>
                <w:szCs w:val="18"/>
              </w:rPr>
              <w:t>社会公益</w:t>
            </w:r>
          </w:p>
          <w:p w14:paraId="0606B6EE">
            <w:pPr>
              <w:rPr>
                <w:sz w:val="18"/>
                <w:szCs w:val="18"/>
              </w:rPr>
            </w:pPr>
            <w:r>
              <w:rPr>
                <w:rFonts w:hint="eastAsia"/>
                <w:sz w:val="18"/>
                <w:szCs w:val="18"/>
              </w:rPr>
              <w:t>（1分）</w:t>
            </w:r>
          </w:p>
        </w:tc>
        <w:tc>
          <w:tcPr>
            <w:tcW w:w="6274" w:type="dxa"/>
            <w:gridSpan w:val="5"/>
            <w:vAlign w:val="center"/>
          </w:tcPr>
          <w:p w14:paraId="4AA46A41">
            <w:pPr>
              <w:ind w:firstLine="360" w:firstLineChars="200"/>
              <w:jc w:val="left"/>
              <w:rPr>
                <w:sz w:val="18"/>
                <w:szCs w:val="18"/>
              </w:rPr>
            </w:pPr>
            <w:r>
              <w:rPr>
                <w:rFonts w:hint="eastAsia"/>
                <w:sz w:val="18"/>
                <w:szCs w:val="18"/>
              </w:rPr>
              <w:t>测绘单位（含员工）参与社会公益、慈善捐赠（甲级单位10000元以上、乙级单位2000</w:t>
            </w:r>
            <w:r>
              <w:rPr>
                <w:sz w:val="18"/>
                <w:szCs w:val="18"/>
              </w:rPr>
              <w:t>元以上</w:t>
            </w:r>
            <w:r>
              <w:rPr>
                <w:rFonts w:hint="eastAsia"/>
                <w:sz w:val="18"/>
                <w:szCs w:val="18"/>
              </w:rPr>
              <w:t>）的，得1分；没有不得分。</w:t>
            </w:r>
          </w:p>
        </w:tc>
      </w:tr>
      <w:tr w14:paraId="7139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37" w:type="dxa"/>
            <w:vMerge w:val="restart"/>
            <w:vAlign w:val="center"/>
          </w:tcPr>
          <w:p w14:paraId="5FA06E1D">
            <w:pPr>
              <w:rPr>
                <w:sz w:val="18"/>
                <w:szCs w:val="18"/>
              </w:rPr>
            </w:pPr>
            <w:r>
              <w:rPr>
                <w:rFonts w:hint="eastAsia"/>
                <w:sz w:val="18"/>
                <w:szCs w:val="18"/>
              </w:rPr>
              <w:t>测绘单位履约能力（70分）</w:t>
            </w:r>
          </w:p>
        </w:tc>
        <w:tc>
          <w:tcPr>
            <w:tcW w:w="956" w:type="dxa"/>
            <w:vMerge w:val="restart"/>
            <w:vAlign w:val="center"/>
          </w:tcPr>
          <w:p w14:paraId="28AD3770">
            <w:pPr>
              <w:rPr>
                <w:sz w:val="18"/>
                <w:szCs w:val="18"/>
              </w:rPr>
            </w:pPr>
            <w:r>
              <w:rPr>
                <w:rFonts w:hint="eastAsia"/>
                <w:sz w:val="18"/>
                <w:szCs w:val="18"/>
              </w:rPr>
              <w:t>管理能力</w:t>
            </w:r>
          </w:p>
          <w:p w14:paraId="1834828E">
            <w:pPr>
              <w:rPr>
                <w:sz w:val="18"/>
                <w:szCs w:val="18"/>
              </w:rPr>
            </w:pPr>
            <w:r>
              <w:rPr>
                <w:rFonts w:hint="eastAsia"/>
                <w:sz w:val="18"/>
                <w:szCs w:val="18"/>
              </w:rPr>
              <w:t>（30分）</w:t>
            </w:r>
          </w:p>
        </w:tc>
        <w:tc>
          <w:tcPr>
            <w:tcW w:w="1189" w:type="dxa"/>
            <w:vMerge w:val="restart"/>
            <w:vAlign w:val="center"/>
          </w:tcPr>
          <w:p w14:paraId="31814446">
            <w:pPr>
              <w:rPr>
                <w:sz w:val="18"/>
                <w:szCs w:val="18"/>
              </w:rPr>
            </w:pPr>
            <w:r>
              <w:rPr>
                <w:rFonts w:hint="eastAsia"/>
                <w:sz w:val="18"/>
                <w:szCs w:val="18"/>
              </w:rPr>
              <w:t>人员</w:t>
            </w:r>
            <w:r>
              <w:rPr>
                <w:sz w:val="18"/>
                <w:szCs w:val="18"/>
              </w:rPr>
              <w:t>结构</w:t>
            </w:r>
            <w:r>
              <w:rPr>
                <w:rFonts w:hint="eastAsia"/>
                <w:sz w:val="18"/>
                <w:szCs w:val="18"/>
              </w:rPr>
              <w:t>（10分</w:t>
            </w:r>
          </w:p>
        </w:tc>
        <w:tc>
          <w:tcPr>
            <w:tcW w:w="6274" w:type="dxa"/>
            <w:gridSpan w:val="5"/>
            <w:vAlign w:val="center"/>
          </w:tcPr>
          <w:p w14:paraId="4724FE3B">
            <w:pPr>
              <w:ind w:firstLine="360" w:firstLineChars="200"/>
              <w:jc w:val="left"/>
              <w:rPr>
                <w:sz w:val="18"/>
                <w:szCs w:val="18"/>
              </w:rPr>
            </w:pPr>
            <w:r>
              <w:rPr>
                <w:rFonts w:hint="eastAsia"/>
                <w:sz w:val="18"/>
                <w:szCs w:val="18"/>
              </w:rPr>
              <w:t>甲、乙级测绘单位的人员结构和数量满足下表要求时，分别得8分和2分，最高得10分。否则，不得分。</w:t>
            </w:r>
          </w:p>
        </w:tc>
      </w:tr>
      <w:tr w14:paraId="5F8E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37" w:type="dxa"/>
            <w:vMerge w:val="continue"/>
            <w:vAlign w:val="center"/>
          </w:tcPr>
          <w:p w14:paraId="58DB5E13">
            <w:pPr>
              <w:rPr>
                <w:sz w:val="18"/>
                <w:szCs w:val="18"/>
              </w:rPr>
            </w:pPr>
          </w:p>
        </w:tc>
        <w:tc>
          <w:tcPr>
            <w:tcW w:w="956" w:type="dxa"/>
            <w:vMerge w:val="continue"/>
            <w:vAlign w:val="center"/>
          </w:tcPr>
          <w:p w14:paraId="72B4D8BD">
            <w:pPr>
              <w:rPr>
                <w:sz w:val="18"/>
                <w:szCs w:val="18"/>
              </w:rPr>
            </w:pPr>
          </w:p>
        </w:tc>
        <w:tc>
          <w:tcPr>
            <w:tcW w:w="1189" w:type="dxa"/>
            <w:vMerge w:val="continue"/>
            <w:vAlign w:val="center"/>
          </w:tcPr>
          <w:p w14:paraId="1EEBC2B3">
            <w:pPr>
              <w:rPr>
                <w:sz w:val="18"/>
                <w:szCs w:val="18"/>
              </w:rPr>
            </w:pPr>
          </w:p>
        </w:tc>
        <w:tc>
          <w:tcPr>
            <w:tcW w:w="2322" w:type="dxa"/>
            <w:gridSpan w:val="2"/>
            <w:vMerge w:val="restart"/>
            <w:vAlign w:val="center"/>
          </w:tcPr>
          <w:p w14:paraId="55990034">
            <w:pPr>
              <w:rPr>
                <w:sz w:val="18"/>
                <w:szCs w:val="18"/>
              </w:rPr>
            </w:pPr>
            <w:r>
              <w:rPr>
                <w:rFonts w:hint="eastAsia"/>
                <w:sz w:val="18"/>
                <w:szCs w:val="18"/>
              </w:rPr>
              <w:t>人员结构</w:t>
            </w:r>
          </w:p>
        </w:tc>
        <w:tc>
          <w:tcPr>
            <w:tcW w:w="3367" w:type="dxa"/>
            <w:gridSpan w:val="2"/>
            <w:vAlign w:val="center"/>
          </w:tcPr>
          <w:p w14:paraId="2C7A8799">
            <w:pPr>
              <w:rPr>
                <w:sz w:val="18"/>
                <w:szCs w:val="18"/>
              </w:rPr>
            </w:pPr>
            <w:r>
              <w:rPr>
                <w:rFonts w:hint="eastAsia"/>
                <w:sz w:val="18"/>
                <w:szCs w:val="18"/>
              </w:rPr>
              <w:t>数量要求</w:t>
            </w:r>
          </w:p>
        </w:tc>
        <w:tc>
          <w:tcPr>
            <w:tcW w:w="585" w:type="dxa"/>
            <w:vMerge w:val="restart"/>
            <w:vAlign w:val="center"/>
          </w:tcPr>
          <w:p w14:paraId="73B0C54E">
            <w:pPr>
              <w:rPr>
                <w:sz w:val="18"/>
                <w:szCs w:val="18"/>
              </w:rPr>
            </w:pPr>
            <w:r>
              <w:rPr>
                <w:rFonts w:hint="eastAsia"/>
                <w:sz w:val="18"/>
                <w:szCs w:val="18"/>
              </w:rPr>
              <w:t>得分</w:t>
            </w:r>
          </w:p>
        </w:tc>
      </w:tr>
      <w:tr w14:paraId="58E9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37" w:type="dxa"/>
            <w:vMerge w:val="continue"/>
            <w:vAlign w:val="center"/>
          </w:tcPr>
          <w:p w14:paraId="02A64F7B">
            <w:pPr>
              <w:rPr>
                <w:sz w:val="18"/>
                <w:szCs w:val="18"/>
              </w:rPr>
            </w:pPr>
          </w:p>
        </w:tc>
        <w:tc>
          <w:tcPr>
            <w:tcW w:w="956" w:type="dxa"/>
            <w:vMerge w:val="continue"/>
            <w:vAlign w:val="center"/>
          </w:tcPr>
          <w:p w14:paraId="4143CA25">
            <w:pPr>
              <w:rPr>
                <w:sz w:val="18"/>
                <w:szCs w:val="18"/>
              </w:rPr>
            </w:pPr>
          </w:p>
        </w:tc>
        <w:tc>
          <w:tcPr>
            <w:tcW w:w="1189" w:type="dxa"/>
            <w:vMerge w:val="continue"/>
            <w:vAlign w:val="center"/>
          </w:tcPr>
          <w:p w14:paraId="60AECA94">
            <w:pPr>
              <w:rPr>
                <w:sz w:val="18"/>
                <w:szCs w:val="18"/>
              </w:rPr>
            </w:pPr>
          </w:p>
        </w:tc>
        <w:tc>
          <w:tcPr>
            <w:tcW w:w="2322" w:type="dxa"/>
            <w:gridSpan w:val="2"/>
            <w:vMerge w:val="continue"/>
            <w:vAlign w:val="center"/>
          </w:tcPr>
          <w:p w14:paraId="2C9E7824">
            <w:pPr>
              <w:rPr>
                <w:sz w:val="18"/>
                <w:szCs w:val="18"/>
              </w:rPr>
            </w:pPr>
          </w:p>
        </w:tc>
        <w:tc>
          <w:tcPr>
            <w:tcW w:w="1552" w:type="dxa"/>
            <w:vAlign w:val="center"/>
          </w:tcPr>
          <w:p w14:paraId="5673D7E4">
            <w:pPr>
              <w:rPr>
                <w:sz w:val="18"/>
                <w:szCs w:val="18"/>
              </w:rPr>
            </w:pPr>
            <w:r>
              <w:rPr>
                <w:rFonts w:hint="eastAsia"/>
                <w:sz w:val="18"/>
                <w:szCs w:val="18"/>
              </w:rPr>
              <w:t>甲级资质</w:t>
            </w:r>
          </w:p>
        </w:tc>
        <w:tc>
          <w:tcPr>
            <w:tcW w:w="1815" w:type="dxa"/>
            <w:vAlign w:val="center"/>
          </w:tcPr>
          <w:p w14:paraId="352E255D">
            <w:pPr>
              <w:rPr>
                <w:sz w:val="18"/>
                <w:szCs w:val="18"/>
              </w:rPr>
            </w:pPr>
            <w:r>
              <w:rPr>
                <w:rFonts w:hint="eastAsia"/>
                <w:sz w:val="18"/>
                <w:szCs w:val="18"/>
              </w:rPr>
              <w:t>乙级资质</w:t>
            </w:r>
          </w:p>
        </w:tc>
        <w:tc>
          <w:tcPr>
            <w:tcW w:w="585" w:type="dxa"/>
            <w:vMerge w:val="continue"/>
            <w:vAlign w:val="center"/>
          </w:tcPr>
          <w:p w14:paraId="465C2AF7">
            <w:pPr>
              <w:rPr>
                <w:sz w:val="18"/>
                <w:szCs w:val="18"/>
              </w:rPr>
            </w:pPr>
          </w:p>
        </w:tc>
      </w:tr>
      <w:tr w14:paraId="6F45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37" w:type="dxa"/>
            <w:vMerge w:val="continue"/>
            <w:vAlign w:val="center"/>
          </w:tcPr>
          <w:p w14:paraId="6F751CE1">
            <w:pPr>
              <w:rPr>
                <w:sz w:val="18"/>
                <w:szCs w:val="18"/>
              </w:rPr>
            </w:pPr>
          </w:p>
        </w:tc>
        <w:tc>
          <w:tcPr>
            <w:tcW w:w="956" w:type="dxa"/>
            <w:vMerge w:val="continue"/>
            <w:vAlign w:val="center"/>
          </w:tcPr>
          <w:p w14:paraId="7AE1C418">
            <w:pPr>
              <w:rPr>
                <w:sz w:val="18"/>
                <w:szCs w:val="18"/>
              </w:rPr>
            </w:pPr>
          </w:p>
        </w:tc>
        <w:tc>
          <w:tcPr>
            <w:tcW w:w="1189" w:type="dxa"/>
            <w:vMerge w:val="continue"/>
            <w:vAlign w:val="center"/>
          </w:tcPr>
          <w:p w14:paraId="422CBD56">
            <w:pPr>
              <w:rPr>
                <w:sz w:val="18"/>
                <w:szCs w:val="18"/>
              </w:rPr>
            </w:pPr>
          </w:p>
        </w:tc>
        <w:tc>
          <w:tcPr>
            <w:tcW w:w="2322" w:type="dxa"/>
            <w:gridSpan w:val="2"/>
            <w:vAlign w:val="center"/>
          </w:tcPr>
          <w:p w14:paraId="49686661">
            <w:pPr>
              <w:rPr>
                <w:rFonts w:ascii="Calibri" w:hAnsi="Calibri"/>
                <w:sz w:val="18"/>
                <w:szCs w:val="18"/>
              </w:rPr>
            </w:pPr>
            <w:r>
              <w:rPr>
                <w:rFonts w:hint="eastAsia"/>
                <w:sz w:val="18"/>
                <w:szCs w:val="18"/>
              </w:rPr>
              <w:t>测绘及相关专业高级职称</w:t>
            </w:r>
          </w:p>
        </w:tc>
        <w:tc>
          <w:tcPr>
            <w:tcW w:w="1552" w:type="dxa"/>
            <w:vAlign w:val="center"/>
          </w:tcPr>
          <w:p w14:paraId="452C84C9">
            <w:pPr>
              <w:rPr>
                <w:rFonts w:ascii="Calibri" w:hAnsi="Calibri"/>
                <w:sz w:val="18"/>
                <w:szCs w:val="18"/>
              </w:rPr>
            </w:pPr>
            <w:r>
              <w:rPr>
                <w:rFonts w:hint="eastAsia"/>
                <w:sz w:val="18"/>
                <w:szCs w:val="18"/>
              </w:rPr>
              <w:t>≥4</w:t>
            </w:r>
          </w:p>
        </w:tc>
        <w:tc>
          <w:tcPr>
            <w:tcW w:w="1815" w:type="dxa"/>
            <w:vAlign w:val="center"/>
          </w:tcPr>
          <w:p w14:paraId="57EEDBEC">
            <w:pPr>
              <w:rPr>
                <w:rFonts w:ascii="Calibri" w:hAnsi="Calibri"/>
                <w:sz w:val="18"/>
                <w:szCs w:val="18"/>
              </w:rPr>
            </w:pPr>
            <w:r>
              <w:rPr>
                <w:rFonts w:hint="eastAsia"/>
                <w:sz w:val="18"/>
                <w:szCs w:val="18"/>
              </w:rPr>
              <w:t>-</w:t>
            </w:r>
          </w:p>
        </w:tc>
        <w:tc>
          <w:tcPr>
            <w:tcW w:w="585" w:type="dxa"/>
            <w:vMerge w:val="restart"/>
            <w:vAlign w:val="center"/>
          </w:tcPr>
          <w:p w14:paraId="0177E2D3">
            <w:pPr>
              <w:rPr>
                <w:sz w:val="18"/>
                <w:szCs w:val="18"/>
              </w:rPr>
            </w:pPr>
            <w:r>
              <w:rPr>
                <w:rFonts w:hint="eastAsia"/>
                <w:sz w:val="18"/>
                <w:szCs w:val="18"/>
              </w:rPr>
              <w:t>8</w:t>
            </w:r>
          </w:p>
        </w:tc>
      </w:tr>
      <w:tr w14:paraId="0E3E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37" w:type="dxa"/>
            <w:vMerge w:val="continue"/>
            <w:vAlign w:val="center"/>
          </w:tcPr>
          <w:p w14:paraId="56D8EE12">
            <w:pPr>
              <w:rPr>
                <w:sz w:val="18"/>
                <w:szCs w:val="18"/>
              </w:rPr>
            </w:pPr>
          </w:p>
        </w:tc>
        <w:tc>
          <w:tcPr>
            <w:tcW w:w="956" w:type="dxa"/>
            <w:vMerge w:val="continue"/>
            <w:vAlign w:val="center"/>
          </w:tcPr>
          <w:p w14:paraId="5B321C74">
            <w:pPr>
              <w:rPr>
                <w:sz w:val="18"/>
                <w:szCs w:val="18"/>
              </w:rPr>
            </w:pPr>
          </w:p>
        </w:tc>
        <w:tc>
          <w:tcPr>
            <w:tcW w:w="1189" w:type="dxa"/>
            <w:vMerge w:val="continue"/>
            <w:vAlign w:val="center"/>
          </w:tcPr>
          <w:p w14:paraId="2C7A67E8">
            <w:pPr>
              <w:rPr>
                <w:sz w:val="18"/>
                <w:szCs w:val="18"/>
              </w:rPr>
            </w:pPr>
          </w:p>
        </w:tc>
        <w:tc>
          <w:tcPr>
            <w:tcW w:w="2322" w:type="dxa"/>
            <w:gridSpan w:val="2"/>
            <w:vAlign w:val="center"/>
          </w:tcPr>
          <w:p w14:paraId="6EF0F9FB">
            <w:pPr>
              <w:rPr>
                <w:sz w:val="18"/>
                <w:szCs w:val="18"/>
              </w:rPr>
            </w:pPr>
            <w:r>
              <w:rPr>
                <w:rFonts w:hint="eastAsia"/>
                <w:sz w:val="18"/>
                <w:szCs w:val="18"/>
              </w:rPr>
              <w:t>测绘及相关专业中级职称</w:t>
            </w:r>
          </w:p>
        </w:tc>
        <w:tc>
          <w:tcPr>
            <w:tcW w:w="1552" w:type="dxa"/>
            <w:vAlign w:val="center"/>
          </w:tcPr>
          <w:p w14:paraId="2DB3160F">
            <w:pPr>
              <w:rPr>
                <w:sz w:val="18"/>
                <w:szCs w:val="18"/>
              </w:rPr>
            </w:pPr>
            <w:r>
              <w:rPr>
                <w:rFonts w:hint="eastAsia"/>
                <w:sz w:val="18"/>
                <w:szCs w:val="18"/>
              </w:rPr>
              <w:t>≥7</w:t>
            </w:r>
          </w:p>
        </w:tc>
        <w:tc>
          <w:tcPr>
            <w:tcW w:w="1815" w:type="dxa"/>
            <w:vAlign w:val="center"/>
          </w:tcPr>
          <w:p w14:paraId="4A620B4D">
            <w:pPr>
              <w:rPr>
                <w:sz w:val="18"/>
                <w:szCs w:val="18"/>
              </w:rPr>
            </w:pPr>
            <w:r>
              <w:rPr>
                <w:rFonts w:hint="eastAsia"/>
                <w:sz w:val="18"/>
                <w:szCs w:val="18"/>
              </w:rPr>
              <w:t>≥2</w:t>
            </w:r>
          </w:p>
        </w:tc>
        <w:tc>
          <w:tcPr>
            <w:tcW w:w="585" w:type="dxa"/>
            <w:vMerge w:val="continue"/>
            <w:vAlign w:val="center"/>
          </w:tcPr>
          <w:p w14:paraId="2E585840">
            <w:pPr>
              <w:rPr>
                <w:sz w:val="18"/>
                <w:szCs w:val="18"/>
              </w:rPr>
            </w:pPr>
          </w:p>
        </w:tc>
      </w:tr>
      <w:tr w14:paraId="34D2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37" w:type="dxa"/>
            <w:vMerge w:val="continue"/>
            <w:vAlign w:val="center"/>
          </w:tcPr>
          <w:p w14:paraId="06955F9B">
            <w:pPr>
              <w:rPr>
                <w:sz w:val="18"/>
                <w:szCs w:val="18"/>
              </w:rPr>
            </w:pPr>
          </w:p>
        </w:tc>
        <w:tc>
          <w:tcPr>
            <w:tcW w:w="956" w:type="dxa"/>
            <w:vMerge w:val="continue"/>
            <w:vAlign w:val="center"/>
          </w:tcPr>
          <w:p w14:paraId="2B817D13">
            <w:pPr>
              <w:rPr>
                <w:sz w:val="18"/>
                <w:szCs w:val="18"/>
              </w:rPr>
            </w:pPr>
          </w:p>
        </w:tc>
        <w:tc>
          <w:tcPr>
            <w:tcW w:w="1189" w:type="dxa"/>
            <w:vMerge w:val="continue"/>
            <w:vAlign w:val="center"/>
          </w:tcPr>
          <w:p w14:paraId="21A80B7C">
            <w:pPr>
              <w:rPr>
                <w:sz w:val="18"/>
                <w:szCs w:val="18"/>
              </w:rPr>
            </w:pPr>
          </w:p>
        </w:tc>
        <w:tc>
          <w:tcPr>
            <w:tcW w:w="2322" w:type="dxa"/>
            <w:gridSpan w:val="2"/>
            <w:vAlign w:val="center"/>
          </w:tcPr>
          <w:p w14:paraId="46CD55C2">
            <w:pPr>
              <w:rPr>
                <w:sz w:val="18"/>
                <w:szCs w:val="18"/>
              </w:rPr>
            </w:pPr>
            <w:r>
              <w:rPr>
                <w:rFonts w:hint="eastAsia"/>
                <w:sz w:val="18"/>
                <w:szCs w:val="18"/>
              </w:rPr>
              <w:t>测绘及相关专业初级职称</w:t>
            </w:r>
          </w:p>
        </w:tc>
        <w:tc>
          <w:tcPr>
            <w:tcW w:w="1552" w:type="dxa"/>
            <w:vAlign w:val="center"/>
          </w:tcPr>
          <w:p w14:paraId="4E5FD8C7">
            <w:pPr>
              <w:rPr>
                <w:sz w:val="18"/>
                <w:szCs w:val="18"/>
              </w:rPr>
            </w:pPr>
            <w:r>
              <w:rPr>
                <w:rFonts w:hint="eastAsia"/>
                <w:sz w:val="18"/>
                <w:szCs w:val="18"/>
              </w:rPr>
              <w:t>≥13</w:t>
            </w:r>
          </w:p>
        </w:tc>
        <w:tc>
          <w:tcPr>
            <w:tcW w:w="1815" w:type="dxa"/>
            <w:vAlign w:val="center"/>
          </w:tcPr>
          <w:p w14:paraId="4E0C3A4F">
            <w:pPr>
              <w:rPr>
                <w:sz w:val="18"/>
                <w:szCs w:val="18"/>
              </w:rPr>
            </w:pPr>
            <w:r>
              <w:rPr>
                <w:rFonts w:hint="eastAsia"/>
                <w:sz w:val="18"/>
                <w:szCs w:val="18"/>
              </w:rPr>
              <w:t>≥2</w:t>
            </w:r>
          </w:p>
        </w:tc>
        <w:tc>
          <w:tcPr>
            <w:tcW w:w="585" w:type="dxa"/>
            <w:vMerge w:val="continue"/>
            <w:vAlign w:val="center"/>
          </w:tcPr>
          <w:p w14:paraId="4625D7BE">
            <w:pPr>
              <w:rPr>
                <w:sz w:val="18"/>
                <w:szCs w:val="18"/>
              </w:rPr>
            </w:pPr>
          </w:p>
        </w:tc>
      </w:tr>
      <w:tr w14:paraId="7EC59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37" w:type="dxa"/>
            <w:vMerge w:val="continue"/>
            <w:vAlign w:val="center"/>
          </w:tcPr>
          <w:p w14:paraId="08E73C49">
            <w:pPr>
              <w:rPr>
                <w:sz w:val="18"/>
                <w:szCs w:val="18"/>
              </w:rPr>
            </w:pPr>
          </w:p>
        </w:tc>
        <w:tc>
          <w:tcPr>
            <w:tcW w:w="956" w:type="dxa"/>
            <w:vMerge w:val="continue"/>
            <w:vAlign w:val="center"/>
          </w:tcPr>
          <w:p w14:paraId="2A0081AE">
            <w:pPr>
              <w:rPr>
                <w:sz w:val="18"/>
                <w:szCs w:val="18"/>
              </w:rPr>
            </w:pPr>
          </w:p>
        </w:tc>
        <w:tc>
          <w:tcPr>
            <w:tcW w:w="1189" w:type="dxa"/>
            <w:vMerge w:val="continue"/>
            <w:vAlign w:val="center"/>
          </w:tcPr>
          <w:p w14:paraId="707BBCC9">
            <w:pPr>
              <w:rPr>
                <w:sz w:val="18"/>
                <w:szCs w:val="18"/>
              </w:rPr>
            </w:pPr>
          </w:p>
        </w:tc>
        <w:tc>
          <w:tcPr>
            <w:tcW w:w="2322" w:type="dxa"/>
            <w:gridSpan w:val="2"/>
            <w:vAlign w:val="center"/>
          </w:tcPr>
          <w:p w14:paraId="56065D49">
            <w:pPr>
              <w:rPr>
                <w:sz w:val="18"/>
                <w:szCs w:val="18"/>
              </w:rPr>
            </w:pPr>
            <w:r>
              <w:rPr>
                <w:rFonts w:hint="eastAsia"/>
                <w:sz w:val="18"/>
                <w:szCs w:val="18"/>
              </w:rPr>
              <w:t>测绘及相关专业人员</w:t>
            </w:r>
          </w:p>
        </w:tc>
        <w:tc>
          <w:tcPr>
            <w:tcW w:w="1552" w:type="dxa"/>
            <w:vAlign w:val="center"/>
          </w:tcPr>
          <w:p w14:paraId="4D359382">
            <w:pPr>
              <w:rPr>
                <w:sz w:val="18"/>
                <w:szCs w:val="18"/>
              </w:rPr>
            </w:pPr>
            <w:r>
              <w:rPr>
                <w:rFonts w:hint="eastAsia"/>
                <w:sz w:val="18"/>
                <w:szCs w:val="18"/>
              </w:rPr>
              <w:t>≥16</w:t>
            </w:r>
          </w:p>
        </w:tc>
        <w:tc>
          <w:tcPr>
            <w:tcW w:w="1815" w:type="dxa"/>
            <w:vAlign w:val="center"/>
          </w:tcPr>
          <w:p w14:paraId="1B68C1D6">
            <w:pPr>
              <w:rPr>
                <w:sz w:val="18"/>
                <w:szCs w:val="18"/>
              </w:rPr>
            </w:pPr>
            <w:r>
              <w:rPr>
                <w:rFonts w:hint="eastAsia"/>
                <w:sz w:val="18"/>
                <w:szCs w:val="18"/>
              </w:rPr>
              <w:t>≥2</w:t>
            </w:r>
          </w:p>
        </w:tc>
        <w:tc>
          <w:tcPr>
            <w:tcW w:w="585" w:type="dxa"/>
            <w:vMerge w:val="continue"/>
            <w:vAlign w:val="center"/>
          </w:tcPr>
          <w:p w14:paraId="1CE0FFE4">
            <w:pPr>
              <w:rPr>
                <w:sz w:val="18"/>
                <w:szCs w:val="18"/>
              </w:rPr>
            </w:pPr>
          </w:p>
        </w:tc>
      </w:tr>
      <w:tr w14:paraId="6421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37" w:type="dxa"/>
            <w:vMerge w:val="continue"/>
            <w:vAlign w:val="center"/>
          </w:tcPr>
          <w:p w14:paraId="7E1D4F8B">
            <w:pPr>
              <w:rPr>
                <w:sz w:val="18"/>
                <w:szCs w:val="18"/>
              </w:rPr>
            </w:pPr>
          </w:p>
        </w:tc>
        <w:tc>
          <w:tcPr>
            <w:tcW w:w="956" w:type="dxa"/>
            <w:vMerge w:val="continue"/>
            <w:vAlign w:val="center"/>
          </w:tcPr>
          <w:p w14:paraId="45817710">
            <w:pPr>
              <w:rPr>
                <w:sz w:val="18"/>
                <w:szCs w:val="18"/>
              </w:rPr>
            </w:pPr>
          </w:p>
        </w:tc>
        <w:tc>
          <w:tcPr>
            <w:tcW w:w="1189" w:type="dxa"/>
            <w:vMerge w:val="continue"/>
            <w:vAlign w:val="center"/>
          </w:tcPr>
          <w:p w14:paraId="12C18C7D">
            <w:pPr>
              <w:rPr>
                <w:sz w:val="18"/>
                <w:szCs w:val="18"/>
              </w:rPr>
            </w:pPr>
          </w:p>
        </w:tc>
        <w:tc>
          <w:tcPr>
            <w:tcW w:w="2322" w:type="dxa"/>
            <w:gridSpan w:val="2"/>
            <w:vAlign w:val="center"/>
          </w:tcPr>
          <w:p w14:paraId="26374B90">
            <w:pPr>
              <w:rPr>
                <w:rFonts w:ascii="Calibri" w:hAnsi="Calibri"/>
                <w:sz w:val="18"/>
                <w:szCs w:val="18"/>
              </w:rPr>
            </w:pPr>
            <w:r>
              <w:rPr>
                <w:rFonts w:hint="eastAsia"/>
                <w:sz w:val="18"/>
                <w:szCs w:val="18"/>
              </w:rPr>
              <w:t>注册测绘师</w:t>
            </w:r>
          </w:p>
        </w:tc>
        <w:tc>
          <w:tcPr>
            <w:tcW w:w="1552" w:type="dxa"/>
            <w:vAlign w:val="center"/>
          </w:tcPr>
          <w:p w14:paraId="325A96F9">
            <w:pPr>
              <w:rPr>
                <w:rFonts w:ascii="Calibri" w:hAnsi="Calibri"/>
                <w:sz w:val="18"/>
                <w:szCs w:val="18"/>
              </w:rPr>
            </w:pPr>
            <w:r>
              <w:rPr>
                <w:rFonts w:hint="eastAsia"/>
                <w:sz w:val="18"/>
                <w:szCs w:val="18"/>
              </w:rPr>
              <w:t>≥2</w:t>
            </w:r>
          </w:p>
        </w:tc>
        <w:tc>
          <w:tcPr>
            <w:tcW w:w="1815" w:type="dxa"/>
            <w:vAlign w:val="center"/>
          </w:tcPr>
          <w:p w14:paraId="585EA91E">
            <w:pPr>
              <w:rPr>
                <w:rFonts w:ascii="Calibri" w:hAnsi="Calibri"/>
                <w:sz w:val="18"/>
                <w:szCs w:val="18"/>
              </w:rPr>
            </w:pPr>
            <w:r>
              <w:rPr>
                <w:rFonts w:hint="eastAsia"/>
                <w:sz w:val="18"/>
                <w:szCs w:val="18"/>
              </w:rPr>
              <w:t>≥1</w:t>
            </w:r>
          </w:p>
        </w:tc>
        <w:tc>
          <w:tcPr>
            <w:tcW w:w="585" w:type="dxa"/>
            <w:vAlign w:val="center"/>
          </w:tcPr>
          <w:p w14:paraId="428ADBDC">
            <w:pPr>
              <w:rPr>
                <w:sz w:val="18"/>
                <w:szCs w:val="18"/>
              </w:rPr>
            </w:pPr>
            <w:r>
              <w:rPr>
                <w:rFonts w:hint="eastAsia"/>
                <w:sz w:val="18"/>
                <w:szCs w:val="18"/>
              </w:rPr>
              <w:t>2</w:t>
            </w:r>
          </w:p>
        </w:tc>
      </w:tr>
      <w:tr w14:paraId="37DF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37" w:type="dxa"/>
            <w:vMerge w:val="continue"/>
            <w:vAlign w:val="center"/>
          </w:tcPr>
          <w:p w14:paraId="6E6D5750">
            <w:pPr>
              <w:rPr>
                <w:sz w:val="18"/>
                <w:szCs w:val="18"/>
              </w:rPr>
            </w:pPr>
          </w:p>
        </w:tc>
        <w:tc>
          <w:tcPr>
            <w:tcW w:w="956" w:type="dxa"/>
            <w:vMerge w:val="continue"/>
            <w:vAlign w:val="center"/>
          </w:tcPr>
          <w:p w14:paraId="73BB89CD">
            <w:pPr>
              <w:rPr>
                <w:sz w:val="18"/>
                <w:szCs w:val="18"/>
              </w:rPr>
            </w:pPr>
          </w:p>
        </w:tc>
        <w:tc>
          <w:tcPr>
            <w:tcW w:w="1189" w:type="dxa"/>
            <w:vMerge w:val="continue"/>
            <w:vAlign w:val="center"/>
          </w:tcPr>
          <w:p w14:paraId="7CA2737B">
            <w:pPr>
              <w:rPr>
                <w:sz w:val="18"/>
                <w:szCs w:val="18"/>
              </w:rPr>
            </w:pPr>
          </w:p>
        </w:tc>
        <w:tc>
          <w:tcPr>
            <w:tcW w:w="6274" w:type="dxa"/>
            <w:gridSpan w:val="5"/>
            <w:vAlign w:val="center"/>
          </w:tcPr>
          <w:p w14:paraId="7F35392E">
            <w:pPr>
              <w:rPr>
                <w:sz w:val="18"/>
                <w:szCs w:val="18"/>
              </w:rPr>
            </w:pPr>
            <w:r>
              <w:rPr>
                <w:rFonts w:hint="eastAsia"/>
                <w:sz w:val="18"/>
                <w:szCs w:val="18"/>
              </w:rPr>
              <w:t>注：需</w:t>
            </w:r>
            <w:r>
              <w:rPr>
                <w:rFonts w:hint="eastAsia"/>
                <w:sz w:val="18"/>
                <w:szCs w:val="18"/>
                <w:lang w:bidi="ar"/>
              </w:rPr>
              <w:t>测绘单位提供最近3个月及以上的</w:t>
            </w:r>
            <w:r>
              <w:rPr>
                <w:sz w:val="18"/>
                <w:szCs w:val="18"/>
              </w:rPr>
              <w:t>社保记录证明该人员</w:t>
            </w:r>
            <w:r>
              <w:rPr>
                <w:rFonts w:hint="eastAsia"/>
                <w:sz w:val="18"/>
                <w:szCs w:val="18"/>
              </w:rPr>
              <w:t>为单位</w:t>
            </w:r>
            <w:r>
              <w:rPr>
                <w:sz w:val="18"/>
                <w:szCs w:val="18"/>
              </w:rPr>
              <w:t>员工。</w:t>
            </w:r>
          </w:p>
        </w:tc>
      </w:tr>
      <w:tr w14:paraId="65F4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7" w:type="dxa"/>
            <w:vMerge w:val="continue"/>
            <w:vAlign w:val="center"/>
          </w:tcPr>
          <w:p w14:paraId="16DE863E">
            <w:pPr>
              <w:pStyle w:val="258"/>
              <w:rPr>
                <w:sz w:val="18"/>
                <w:szCs w:val="18"/>
              </w:rPr>
            </w:pPr>
          </w:p>
        </w:tc>
        <w:tc>
          <w:tcPr>
            <w:tcW w:w="956" w:type="dxa"/>
            <w:vMerge w:val="continue"/>
            <w:vAlign w:val="center"/>
          </w:tcPr>
          <w:p w14:paraId="71D0B3B7">
            <w:pPr>
              <w:pStyle w:val="258"/>
              <w:rPr>
                <w:sz w:val="18"/>
                <w:szCs w:val="18"/>
              </w:rPr>
            </w:pPr>
          </w:p>
        </w:tc>
        <w:tc>
          <w:tcPr>
            <w:tcW w:w="1189" w:type="dxa"/>
            <w:vAlign w:val="center"/>
          </w:tcPr>
          <w:p w14:paraId="6E8B6059">
            <w:pPr>
              <w:rPr>
                <w:sz w:val="18"/>
                <w:szCs w:val="18"/>
              </w:rPr>
            </w:pPr>
            <w:r>
              <w:rPr>
                <w:rFonts w:hint="eastAsia"/>
                <w:sz w:val="18"/>
                <w:szCs w:val="18"/>
              </w:rPr>
              <w:t>安全生产管理（</w:t>
            </w:r>
            <w:r>
              <w:rPr>
                <w:sz w:val="18"/>
                <w:szCs w:val="18"/>
              </w:rPr>
              <w:t>6</w:t>
            </w:r>
            <w:r>
              <w:rPr>
                <w:rFonts w:hint="eastAsia"/>
                <w:sz w:val="18"/>
                <w:szCs w:val="18"/>
              </w:rPr>
              <w:t>分，</w:t>
            </w:r>
            <w:r>
              <w:rPr>
                <w:sz w:val="18"/>
                <w:szCs w:val="18"/>
              </w:rPr>
              <w:t>含否决项</w:t>
            </w:r>
            <w:r>
              <w:rPr>
                <w:rFonts w:hint="eastAsia"/>
                <w:sz w:val="18"/>
                <w:szCs w:val="18"/>
              </w:rPr>
              <w:t>）</w:t>
            </w:r>
          </w:p>
        </w:tc>
        <w:tc>
          <w:tcPr>
            <w:tcW w:w="6274" w:type="dxa"/>
            <w:gridSpan w:val="5"/>
            <w:vAlign w:val="center"/>
          </w:tcPr>
          <w:p w14:paraId="73FC33AF">
            <w:pPr>
              <w:ind w:firstLine="360" w:firstLineChars="200"/>
              <w:jc w:val="left"/>
              <w:rPr>
                <w:sz w:val="18"/>
                <w:szCs w:val="18"/>
              </w:rPr>
            </w:pPr>
            <w:r>
              <w:rPr>
                <w:rFonts w:hint="eastAsia"/>
                <w:sz w:val="18"/>
                <w:szCs w:val="18"/>
              </w:rPr>
              <w:t>测绘单位的安全生产管理体系符合以下各项条件（以相关制度管理文件为准），每项得1分，过去2年</w:t>
            </w:r>
            <w:r>
              <w:rPr>
                <w:sz w:val="18"/>
                <w:szCs w:val="18"/>
              </w:rPr>
              <w:t>中有安全生产事故的，</w:t>
            </w:r>
            <w:r>
              <w:rPr>
                <w:rFonts w:hint="eastAsia"/>
                <w:sz w:val="18"/>
                <w:szCs w:val="18"/>
              </w:rPr>
              <w:t>不得分：</w:t>
            </w:r>
          </w:p>
          <w:p w14:paraId="2D57BC6F">
            <w:pPr>
              <w:ind w:firstLine="360" w:firstLineChars="200"/>
              <w:jc w:val="left"/>
              <w:rPr>
                <w:sz w:val="18"/>
                <w:szCs w:val="18"/>
              </w:rPr>
            </w:pPr>
            <w:r>
              <w:rPr>
                <w:rFonts w:hint="eastAsia"/>
                <w:sz w:val="18"/>
                <w:szCs w:val="18"/>
              </w:rPr>
              <w:t>a）设立安全生产管理组织机构；</w:t>
            </w:r>
          </w:p>
          <w:p w14:paraId="19E4AB8B">
            <w:pPr>
              <w:ind w:firstLine="360" w:firstLineChars="200"/>
              <w:jc w:val="left"/>
              <w:rPr>
                <w:sz w:val="18"/>
                <w:szCs w:val="18"/>
              </w:rPr>
            </w:pPr>
            <w:r>
              <w:rPr>
                <w:rFonts w:hint="eastAsia"/>
                <w:sz w:val="18"/>
                <w:szCs w:val="18"/>
              </w:rPr>
              <w:t>b）明确安全生产管理的主管领导；</w:t>
            </w:r>
          </w:p>
          <w:p w14:paraId="7495B654">
            <w:pPr>
              <w:ind w:firstLine="360" w:firstLineChars="200"/>
              <w:jc w:val="left"/>
              <w:rPr>
                <w:sz w:val="18"/>
                <w:szCs w:val="18"/>
              </w:rPr>
            </w:pPr>
            <w:r>
              <w:rPr>
                <w:rFonts w:hint="eastAsia"/>
                <w:sz w:val="18"/>
                <w:szCs w:val="18"/>
              </w:rPr>
              <w:t>c）建立健全职业健康安全生产管理制度；</w:t>
            </w:r>
          </w:p>
          <w:p w14:paraId="2E80B59E">
            <w:pPr>
              <w:pStyle w:val="362"/>
              <w:ind w:firstLine="360"/>
              <w:jc w:val="left"/>
              <w:rPr>
                <w:sz w:val="18"/>
                <w:szCs w:val="18"/>
              </w:rPr>
            </w:pPr>
            <w:r>
              <w:rPr>
                <w:rFonts w:hint="eastAsia"/>
                <w:sz w:val="18"/>
                <w:szCs w:val="18"/>
              </w:rPr>
              <w:t>d）制定安全生产事故处理方案；</w:t>
            </w:r>
          </w:p>
          <w:p w14:paraId="1AC4470B">
            <w:pPr>
              <w:ind w:firstLine="360" w:firstLineChars="200"/>
              <w:jc w:val="left"/>
              <w:rPr>
                <w:sz w:val="18"/>
                <w:szCs w:val="18"/>
              </w:rPr>
            </w:pPr>
            <w:r>
              <w:rPr>
                <w:rFonts w:hint="eastAsia"/>
                <w:sz w:val="18"/>
                <w:szCs w:val="18"/>
              </w:rPr>
              <w:t>e）定期对公司项目进行安全生产检查（提供检查记录）；</w:t>
            </w:r>
          </w:p>
          <w:p w14:paraId="7562AF84">
            <w:pPr>
              <w:pStyle w:val="362"/>
              <w:ind w:firstLine="360"/>
              <w:jc w:val="left"/>
              <w:rPr>
                <w:sz w:val="18"/>
                <w:szCs w:val="18"/>
              </w:rPr>
            </w:pPr>
            <w:r>
              <w:rPr>
                <w:rFonts w:hint="eastAsia"/>
                <w:sz w:val="18"/>
                <w:szCs w:val="18"/>
              </w:rPr>
              <w:t>f）定期对公司人员进行安全生产培训（提供培训视频）。</w:t>
            </w:r>
          </w:p>
        </w:tc>
      </w:tr>
      <w:tr w14:paraId="66C7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7" w:type="dxa"/>
            <w:vMerge w:val="continue"/>
            <w:vAlign w:val="center"/>
          </w:tcPr>
          <w:p w14:paraId="67B93D8A">
            <w:pPr>
              <w:pStyle w:val="258"/>
              <w:rPr>
                <w:sz w:val="18"/>
                <w:szCs w:val="18"/>
              </w:rPr>
            </w:pPr>
          </w:p>
        </w:tc>
        <w:tc>
          <w:tcPr>
            <w:tcW w:w="956" w:type="dxa"/>
            <w:vMerge w:val="continue"/>
            <w:vAlign w:val="center"/>
          </w:tcPr>
          <w:p w14:paraId="487ABCBC">
            <w:pPr>
              <w:pStyle w:val="258"/>
              <w:rPr>
                <w:sz w:val="18"/>
                <w:szCs w:val="18"/>
              </w:rPr>
            </w:pPr>
          </w:p>
        </w:tc>
        <w:tc>
          <w:tcPr>
            <w:tcW w:w="1189" w:type="dxa"/>
            <w:vAlign w:val="center"/>
          </w:tcPr>
          <w:p w14:paraId="27A75DD4">
            <w:pPr>
              <w:rPr>
                <w:sz w:val="18"/>
                <w:szCs w:val="18"/>
              </w:rPr>
            </w:pPr>
            <w:r>
              <w:rPr>
                <w:rFonts w:hint="eastAsia"/>
                <w:sz w:val="18"/>
                <w:szCs w:val="18"/>
              </w:rPr>
              <w:t>测绘地理信息安全保障措施和管理</w:t>
            </w:r>
          </w:p>
          <w:p w14:paraId="5AC74636">
            <w:pPr>
              <w:rPr>
                <w:sz w:val="18"/>
                <w:szCs w:val="18"/>
              </w:rPr>
            </w:pPr>
            <w:r>
              <w:rPr>
                <w:rFonts w:hint="eastAsia"/>
                <w:sz w:val="18"/>
                <w:szCs w:val="18"/>
              </w:rPr>
              <w:t>制度（4分）</w:t>
            </w:r>
          </w:p>
        </w:tc>
        <w:tc>
          <w:tcPr>
            <w:tcW w:w="6274" w:type="dxa"/>
            <w:gridSpan w:val="5"/>
            <w:vAlign w:val="center"/>
          </w:tcPr>
          <w:p w14:paraId="29DD684D">
            <w:pPr>
              <w:ind w:firstLine="360" w:firstLineChars="200"/>
              <w:jc w:val="left"/>
              <w:rPr>
                <w:sz w:val="18"/>
                <w:szCs w:val="18"/>
              </w:rPr>
            </w:pPr>
            <w:r>
              <w:rPr>
                <w:rFonts w:hint="eastAsia"/>
                <w:sz w:val="18"/>
                <w:szCs w:val="18"/>
              </w:rPr>
              <w:t>测绘单位的测绘地理信息安全保障措施和管理制度符合以下各项条件，</w:t>
            </w:r>
            <w:r>
              <w:rPr>
                <w:sz w:val="18"/>
                <w:szCs w:val="18"/>
              </w:rPr>
              <w:t>每项得0.5</w:t>
            </w:r>
            <w:r>
              <w:rPr>
                <w:rFonts w:hint="eastAsia"/>
                <w:sz w:val="18"/>
                <w:szCs w:val="18"/>
              </w:rPr>
              <w:t>分。</w:t>
            </w:r>
          </w:p>
          <w:p w14:paraId="2DF70DEB">
            <w:pPr>
              <w:pStyle w:val="362"/>
              <w:numPr>
                <w:ilvl w:val="0"/>
                <w:numId w:val="38"/>
              </w:numPr>
              <w:ind w:firstLineChars="0"/>
              <w:jc w:val="left"/>
              <w:rPr>
                <w:sz w:val="18"/>
                <w:szCs w:val="18"/>
              </w:rPr>
            </w:pPr>
            <w:r>
              <w:rPr>
                <w:rFonts w:hint="eastAsia"/>
                <w:sz w:val="18"/>
                <w:szCs w:val="18"/>
              </w:rPr>
              <w:t>设立测绘地理信息安全保密工作机构；</w:t>
            </w:r>
          </w:p>
          <w:p w14:paraId="79DDAFD5">
            <w:pPr>
              <w:pStyle w:val="362"/>
              <w:numPr>
                <w:ilvl w:val="0"/>
                <w:numId w:val="38"/>
              </w:numPr>
              <w:ind w:firstLineChars="0"/>
              <w:jc w:val="left"/>
              <w:rPr>
                <w:sz w:val="18"/>
                <w:szCs w:val="18"/>
              </w:rPr>
            </w:pPr>
            <w:r>
              <w:rPr>
                <w:rFonts w:hint="eastAsia"/>
                <w:sz w:val="18"/>
                <w:szCs w:val="18"/>
              </w:rPr>
              <w:t>从事涉密测绘业务的人员应当具有中华人民共和国国籍，签订保密责任书，接受保密教育；</w:t>
            </w:r>
          </w:p>
          <w:p w14:paraId="48AF78D0">
            <w:pPr>
              <w:pStyle w:val="362"/>
              <w:numPr>
                <w:ilvl w:val="0"/>
                <w:numId w:val="38"/>
              </w:numPr>
              <w:ind w:firstLineChars="0"/>
              <w:jc w:val="left"/>
              <w:rPr>
                <w:sz w:val="18"/>
                <w:szCs w:val="18"/>
              </w:rPr>
            </w:pPr>
            <w:r>
              <w:rPr>
                <w:rFonts w:hint="eastAsia"/>
                <w:sz w:val="18"/>
                <w:szCs w:val="18"/>
              </w:rPr>
              <w:t>建立健全测绘地理信息安全保密管理制度。明确涉密人员管理、保密要害部门部位管理、涉密设备与存储介质管理、涉密测绘成果全流程保密、保密自查等要求；</w:t>
            </w:r>
          </w:p>
          <w:p w14:paraId="0EBA95E9">
            <w:pPr>
              <w:pStyle w:val="362"/>
              <w:numPr>
                <w:ilvl w:val="0"/>
                <w:numId w:val="38"/>
              </w:numPr>
              <w:ind w:firstLineChars="0"/>
              <w:jc w:val="left"/>
              <w:rPr>
                <w:sz w:val="18"/>
                <w:szCs w:val="18"/>
              </w:rPr>
            </w:pPr>
            <w:r>
              <w:rPr>
                <w:rFonts w:hint="eastAsia"/>
                <w:sz w:val="18"/>
                <w:szCs w:val="18"/>
              </w:rPr>
              <w:t>明确涉密测绘数据使用审批流程和责任人，未经批准，涉密测绘成果不得带离涉密要害部门部位；</w:t>
            </w:r>
          </w:p>
          <w:p w14:paraId="2715D706">
            <w:pPr>
              <w:pStyle w:val="362"/>
              <w:numPr>
                <w:ilvl w:val="0"/>
                <w:numId w:val="38"/>
              </w:numPr>
              <w:ind w:firstLineChars="0"/>
              <w:jc w:val="left"/>
              <w:rPr>
                <w:sz w:val="18"/>
                <w:szCs w:val="18"/>
              </w:rPr>
            </w:pPr>
            <w:r>
              <w:rPr>
                <w:rFonts w:hint="eastAsia"/>
                <w:sz w:val="18"/>
                <w:szCs w:val="18"/>
              </w:rPr>
              <w:t xml:space="preserve">涉密存储介质专人管理，建立台账；涉密设备与存储介质应粘贴密级标识；涉密计算机、涉密存储介质不得接入互联网或其他公共信息网络；涉密网络与互联网或其他公共信息网络之间实行物理隔离；涉密计算机外接端口封闭管理；     </w:t>
            </w:r>
          </w:p>
          <w:p w14:paraId="0BE6D0AF">
            <w:pPr>
              <w:pStyle w:val="362"/>
              <w:numPr>
                <w:ilvl w:val="0"/>
                <w:numId w:val="38"/>
              </w:numPr>
              <w:ind w:firstLineChars="0"/>
              <w:jc w:val="left"/>
              <w:rPr>
                <w:sz w:val="18"/>
                <w:szCs w:val="18"/>
              </w:rPr>
            </w:pPr>
            <w:r>
              <w:rPr>
                <w:rFonts w:hint="eastAsia"/>
                <w:sz w:val="18"/>
                <w:szCs w:val="18"/>
              </w:rPr>
              <w:t>建立健全涉密测绘外业安全保密管理制度，落实监管人员和保密责任，外业所用涉密计算机纳入涉密单机进行管理；</w:t>
            </w:r>
          </w:p>
          <w:p w14:paraId="30E07256">
            <w:pPr>
              <w:pStyle w:val="362"/>
              <w:numPr>
                <w:ilvl w:val="0"/>
                <w:numId w:val="38"/>
              </w:numPr>
              <w:ind w:firstLineChars="0"/>
              <w:jc w:val="left"/>
              <w:rPr>
                <w:sz w:val="18"/>
                <w:szCs w:val="18"/>
              </w:rPr>
            </w:pPr>
            <w:r>
              <w:rPr>
                <w:rFonts w:hint="eastAsia"/>
                <w:sz w:val="18"/>
                <w:szCs w:val="18"/>
              </w:rPr>
              <w:t>对属于国家秘密的地理信息的获取、持有、提供、利用情况进行登记并长期保存，实行可追溯管理；</w:t>
            </w:r>
          </w:p>
          <w:p w14:paraId="2D8F1FE4">
            <w:pPr>
              <w:pStyle w:val="362"/>
              <w:numPr>
                <w:ilvl w:val="0"/>
                <w:numId w:val="38"/>
              </w:numPr>
              <w:ind w:firstLineChars="0"/>
              <w:jc w:val="left"/>
              <w:rPr>
                <w:color w:val="000000"/>
                <w:sz w:val="18"/>
                <w:szCs w:val="18"/>
              </w:rPr>
            </w:pPr>
            <w:r>
              <w:rPr>
                <w:rFonts w:hint="eastAsia"/>
                <w:sz w:val="18"/>
                <w:szCs w:val="18"/>
              </w:rPr>
              <w:t>遵守保密法律法规规章等有关规定。</w:t>
            </w:r>
          </w:p>
        </w:tc>
      </w:tr>
      <w:tr w14:paraId="00AD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7" w:type="dxa"/>
            <w:vMerge w:val="continue"/>
            <w:vAlign w:val="center"/>
          </w:tcPr>
          <w:p w14:paraId="025807DD">
            <w:pPr>
              <w:pStyle w:val="258"/>
              <w:rPr>
                <w:sz w:val="18"/>
                <w:szCs w:val="18"/>
              </w:rPr>
            </w:pPr>
          </w:p>
        </w:tc>
        <w:tc>
          <w:tcPr>
            <w:tcW w:w="956" w:type="dxa"/>
            <w:vMerge w:val="continue"/>
            <w:vAlign w:val="center"/>
          </w:tcPr>
          <w:p w14:paraId="0632538C">
            <w:pPr>
              <w:pStyle w:val="258"/>
              <w:rPr>
                <w:sz w:val="18"/>
                <w:szCs w:val="18"/>
              </w:rPr>
            </w:pPr>
          </w:p>
        </w:tc>
        <w:tc>
          <w:tcPr>
            <w:tcW w:w="1189" w:type="dxa"/>
            <w:vAlign w:val="center"/>
          </w:tcPr>
          <w:p w14:paraId="53BBE66C">
            <w:pPr>
              <w:rPr>
                <w:sz w:val="18"/>
                <w:szCs w:val="18"/>
              </w:rPr>
            </w:pPr>
            <w:r>
              <w:rPr>
                <w:rFonts w:hint="eastAsia"/>
                <w:sz w:val="18"/>
                <w:szCs w:val="18"/>
              </w:rPr>
              <w:t>技术和质量保证（7分）</w:t>
            </w:r>
          </w:p>
        </w:tc>
        <w:tc>
          <w:tcPr>
            <w:tcW w:w="6274" w:type="dxa"/>
            <w:gridSpan w:val="5"/>
            <w:vAlign w:val="center"/>
          </w:tcPr>
          <w:p w14:paraId="6A838F6B">
            <w:pPr>
              <w:ind w:firstLine="360" w:firstLineChars="200"/>
              <w:jc w:val="left"/>
              <w:rPr>
                <w:sz w:val="18"/>
                <w:szCs w:val="18"/>
              </w:rPr>
            </w:pPr>
            <w:r>
              <w:rPr>
                <w:rFonts w:hint="eastAsia"/>
                <w:sz w:val="18"/>
                <w:szCs w:val="18"/>
              </w:rPr>
              <w:t>测绘单位的技术和质量保证体系符合以下各项条件，</w:t>
            </w:r>
            <w:r>
              <w:rPr>
                <w:sz w:val="18"/>
                <w:szCs w:val="18"/>
              </w:rPr>
              <w:t>每项得</w:t>
            </w:r>
            <w:r>
              <w:rPr>
                <w:rFonts w:hint="eastAsia"/>
                <w:sz w:val="18"/>
                <w:szCs w:val="18"/>
              </w:rPr>
              <w:t>1分：</w:t>
            </w:r>
          </w:p>
          <w:p w14:paraId="5421F6C1">
            <w:pPr>
              <w:pStyle w:val="362"/>
              <w:numPr>
                <w:ilvl w:val="0"/>
                <w:numId w:val="39"/>
              </w:numPr>
              <w:ind w:firstLineChars="0"/>
              <w:jc w:val="left"/>
              <w:rPr>
                <w:sz w:val="18"/>
                <w:szCs w:val="18"/>
              </w:rPr>
            </w:pPr>
            <w:r>
              <w:rPr>
                <w:rFonts w:hint="eastAsia"/>
                <w:sz w:val="18"/>
                <w:szCs w:val="18"/>
              </w:rPr>
              <w:t>设立技术和质量管理机构；</w:t>
            </w:r>
          </w:p>
          <w:p w14:paraId="36041FC2">
            <w:pPr>
              <w:pStyle w:val="362"/>
              <w:numPr>
                <w:ilvl w:val="0"/>
                <w:numId w:val="39"/>
              </w:numPr>
              <w:ind w:firstLineChars="0"/>
              <w:jc w:val="left"/>
              <w:rPr>
                <w:sz w:val="18"/>
                <w:szCs w:val="18"/>
              </w:rPr>
            </w:pPr>
            <w:r>
              <w:rPr>
                <w:rFonts w:hint="eastAsia"/>
                <w:sz w:val="18"/>
                <w:szCs w:val="18"/>
              </w:rPr>
              <w:t>明确技术和质量管理工作的主管领导、技术和质量管理机构的负责人；技术和质量管理机构负责人具备中级及以上测绘专业技术职称；</w:t>
            </w:r>
          </w:p>
          <w:p w14:paraId="5743208E">
            <w:pPr>
              <w:pStyle w:val="362"/>
              <w:numPr>
                <w:ilvl w:val="0"/>
                <w:numId w:val="39"/>
              </w:numPr>
              <w:ind w:firstLineChars="0"/>
              <w:jc w:val="left"/>
              <w:rPr>
                <w:sz w:val="18"/>
                <w:szCs w:val="18"/>
              </w:rPr>
            </w:pPr>
            <w:r>
              <w:rPr>
                <w:rFonts w:hint="eastAsia"/>
                <w:sz w:val="18"/>
                <w:szCs w:val="18"/>
              </w:rPr>
              <w:t>配备与业务相适应的质检人员。质检人员为测绘专业技术人员；</w:t>
            </w:r>
          </w:p>
          <w:p w14:paraId="4544C193">
            <w:pPr>
              <w:pStyle w:val="362"/>
              <w:numPr>
                <w:ilvl w:val="0"/>
                <w:numId w:val="39"/>
              </w:numPr>
              <w:ind w:firstLineChars="0"/>
              <w:jc w:val="left"/>
              <w:rPr>
                <w:sz w:val="18"/>
                <w:szCs w:val="18"/>
              </w:rPr>
            </w:pPr>
            <w:r>
              <w:rPr>
                <w:rFonts w:hint="eastAsia"/>
                <w:sz w:val="18"/>
                <w:szCs w:val="18"/>
              </w:rPr>
              <w:t>建立健全技术管理制度，明确技术设计、技术处理和技术总结等要求，其中简单、日常性的测绘项目制定《作业指导书》；</w:t>
            </w:r>
          </w:p>
          <w:p w14:paraId="79C30402">
            <w:pPr>
              <w:pStyle w:val="362"/>
              <w:numPr>
                <w:ilvl w:val="0"/>
                <w:numId w:val="39"/>
              </w:numPr>
              <w:ind w:firstLineChars="0"/>
              <w:jc w:val="left"/>
              <w:rPr>
                <w:sz w:val="18"/>
                <w:szCs w:val="18"/>
              </w:rPr>
            </w:pPr>
            <w:r>
              <w:rPr>
                <w:rFonts w:hint="eastAsia"/>
                <w:sz w:val="18"/>
                <w:szCs w:val="18"/>
              </w:rPr>
              <w:t>建立健全质量检查管理制度，明确过程检查、最终检查、质量评定、检查记录和检查报告等要求；</w:t>
            </w:r>
          </w:p>
          <w:p w14:paraId="497DB83D">
            <w:pPr>
              <w:pStyle w:val="362"/>
              <w:numPr>
                <w:ilvl w:val="0"/>
                <w:numId w:val="39"/>
              </w:numPr>
              <w:ind w:firstLineChars="0"/>
              <w:jc w:val="left"/>
              <w:rPr>
                <w:sz w:val="18"/>
                <w:szCs w:val="18"/>
              </w:rPr>
            </w:pPr>
            <w:r>
              <w:rPr>
                <w:rFonts w:hint="eastAsia"/>
                <w:sz w:val="18"/>
                <w:szCs w:val="18"/>
              </w:rPr>
              <w:t>建立健全人员培训与岗位管理制度，明确岗位职责、岗前培训考核、继续教育等要求；</w:t>
            </w:r>
          </w:p>
          <w:p w14:paraId="7711CB35">
            <w:pPr>
              <w:pStyle w:val="362"/>
              <w:numPr>
                <w:ilvl w:val="0"/>
                <w:numId w:val="39"/>
              </w:numPr>
              <w:ind w:firstLineChars="0"/>
              <w:jc w:val="left"/>
              <w:rPr>
                <w:rFonts w:ascii="仿宋_GB2312" w:hAnsi="仿宋_GB2312" w:eastAsia="仿宋_GB2312" w:cs="仿宋_GB2312"/>
                <w:sz w:val="18"/>
                <w:szCs w:val="18"/>
              </w:rPr>
            </w:pPr>
            <w:r>
              <w:rPr>
                <w:rFonts w:hint="eastAsia"/>
                <w:sz w:val="18"/>
                <w:szCs w:val="18"/>
              </w:rPr>
              <w:t>建立健全测绘仪器设备检定、校准管理制度，明确测绘仪器设备的检定、校准、日常管理等要求；</w:t>
            </w:r>
          </w:p>
        </w:tc>
      </w:tr>
      <w:tr w14:paraId="0DFC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937" w:type="dxa"/>
            <w:vMerge w:val="continue"/>
            <w:vAlign w:val="center"/>
          </w:tcPr>
          <w:p w14:paraId="203802C5">
            <w:pPr>
              <w:pStyle w:val="258"/>
              <w:rPr>
                <w:sz w:val="18"/>
                <w:szCs w:val="18"/>
              </w:rPr>
            </w:pPr>
          </w:p>
        </w:tc>
        <w:tc>
          <w:tcPr>
            <w:tcW w:w="956" w:type="dxa"/>
            <w:vMerge w:val="continue"/>
            <w:vAlign w:val="center"/>
          </w:tcPr>
          <w:p w14:paraId="1FCF0C26">
            <w:pPr>
              <w:pStyle w:val="258"/>
              <w:rPr>
                <w:sz w:val="18"/>
                <w:szCs w:val="18"/>
              </w:rPr>
            </w:pPr>
          </w:p>
        </w:tc>
        <w:tc>
          <w:tcPr>
            <w:tcW w:w="1189" w:type="dxa"/>
            <w:vAlign w:val="center"/>
          </w:tcPr>
          <w:p w14:paraId="6511BED8">
            <w:pPr>
              <w:rPr>
                <w:sz w:val="18"/>
                <w:szCs w:val="18"/>
              </w:rPr>
            </w:pPr>
            <w:r>
              <w:rPr>
                <w:rFonts w:hint="eastAsia"/>
                <w:sz w:val="18"/>
                <w:szCs w:val="18"/>
              </w:rPr>
              <w:t>测绘成果和资料档案管理（3分）</w:t>
            </w:r>
          </w:p>
        </w:tc>
        <w:tc>
          <w:tcPr>
            <w:tcW w:w="6274" w:type="dxa"/>
            <w:gridSpan w:val="5"/>
            <w:vAlign w:val="center"/>
          </w:tcPr>
          <w:p w14:paraId="74D34D07">
            <w:pPr>
              <w:ind w:firstLine="360" w:firstLineChars="200"/>
              <w:jc w:val="left"/>
              <w:rPr>
                <w:sz w:val="18"/>
                <w:szCs w:val="18"/>
              </w:rPr>
            </w:pPr>
            <w:r>
              <w:rPr>
                <w:rFonts w:hint="eastAsia"/>
                <w:sz w:val="18"/>
                <w:szCs w:val="18"/>
              </w:rPr>
              <w:t>测绘单位的测绘成果和资料档案管理体系</w:t>
            </w:r>
            <w:r>
              <w:rPr>
                <w:sz w:val="18"/>
                <w:szCs w:val="18"/>
              </w:rPr>
              <w:t>符合以下</w:t>
            </w:r>
            <w:r>
              <w:rPr>
                <w:rFonts w:hint="eastAsia"/>
                <w:sz w:val="18"/>
                <w:szCs w:val="18"/>
              </w:rPr>
              <w:t>条件</w:t>
            </w:r>
            <w:r>
              <w:rPr>
                <w:sz w:val="18"/>
                <w:szCs w:val="18"/>
              </w:rPr>
              <w:t>，每项得</w:t>
            </w:r>
            <w:r>
              <w:rPr>
                <w:rFonts w:hint="eastAsia"/>
                <w:sz w:val="18"/>
                <w:szCs w:val="18"/>
              </w:rPr>
              <w:t>0.5分：</w:t>
            </w:r>
          </w:p>
          <w:p w14:paraId="693F04EB">
            <w:pPr>
              <w:pStyle w:val="362"/>
              <w:numPr>
                <w:ilvl w:val="0"/>
                <w:numId w:val="40"/>
              </w:numPr>
              <w:ind w:firstLineChars="0"/>
              <w:jc w:val="left"/>
              <w:rPr>
                <w:sz w:val="18"/>
                <w:szCs w:val="18"/>
              </w:rPr>
            </w:pPr>
            <w:r>
              <w:rPr>
                <w:rFonts w:hint="eastAsia"/>
                <w:sz w:val="18"/>
                <w:szCs w:val="18"/>
              </w:rPr>
              <w:t>设立测绘成果和资料档案管理机构；</w:t>
            </w:r>
          </w:p>
          <w:p w14:paraId="31ACA37B">
            <w:pPr>
              <w:pStyle w:val="362"/>
              <w:numPr>
                <w:ilvl w:val="0"/>
                <w:numId w:val="40"/>
              </w:numPr>
              <w:ind w:firstLineChars="0"/>
              <w:jc w:val="left"/>
              <w:rPr>
                <w:sz w:val="18"/>
                <w:szCs w:val="18"/>
              </w:rPr>
            </w:pPr>
            <w:r>
              <w:rPr>
                <w:rFonts w:hint="eastAsia"/>
                <w:sz w:val="18"/>
                <w:szCs w:val="18"/>
              </w:rPr>
              <w:t>明确测绘成果和资料档案管理工作的主管领导，工作人员及岗位职责；</w:t>
            </w:r>
          </w:p>
          <w:p w14:paraId="4708860B">
            <w:pPr>
              <w:pStyle w:val="362"/>
              <w:numPr>
                <w:ilvl w:val="0"/>
                <w:numId w:val="40"/>
              </w:numPr>
              <w:ind w:firstLineChars="0"/>
              <w:jc w:val="left"/>
              <w:rPr>
                <w:sz w:val="18"/>
                <w:szCs w:val="18"/>
              </w:rPr>
            </w:pPr>
            <w:r>
              <w:rPr>
                <w:rFonts w:hint="eastAsia"/>
                <w:sz w:val="18"/>
                <w:szCs w:val="18"/>
              </w:rPr>
              <w:t>建立测绘成果和资料档案管理制度，明确测绘成果接收、整理、保管、使用、销毁以及建立台账等管理要求；</w:t>
            </w:r>
          </w:p>
          <w:p w14:paraId="2D0B1E1A">
            <w:pPr>
              <w:pStyle w:val="362"/>
              <w:numPr>
                <w:ilvl w:val="0"/>
                <w:numId w:val="40"/>
              </w:numPr>
              <w:ind w:firstLineChars="0"/>
              <w:jc w:val="left"/>
              <w:rPr>
                <w:sz w:val="18"/>
                <w:szCs w:val="18"/>
              </w:rPr>
            </w:pPr>
            <w:r>
              <w:rPr>
                <w:rFonts w:hint="eastAsia"/>
                <w:sz w:val="18"/>
                <w:szCs w:val="18"/>
              </w:rPr>
              <w:t>建立测绘成果和资料档案信息化管理的安全保护制度；</w:t>
            </w:r>
          </w:p>
          <w:p w14:paraId="1E8E9793">
            <w:pPr>
              <w:pStyle w:val="362"/>
              <w:numPr>
                <w:ilvl w:val="0"/>
                <w:numId w:val="40"/>
              </w:numPr>
              <w:ind w:firstLineChars="0"/>
              <w:jc w:val="left"/>
              <w:rPr>
                <w:sz w:val="18"/>
                <w:szCs w:val="18"/>
              </w:rPr>
            </w:pPr>
            <w:r>
              <w:rPr>
                <w:rFonts w:hint="eastAsia"/>
                <w:sz w:val="18"/>
                <w:szCs w:val="18"/>
              </w:rPr>
              <w:t>有专门的档案资料库房，具备防盗、防火、防潮、防光、防尘、防磁、防有害生物和污染等安全措施；</w:t>
            </w:r>
          </w:p>
          <w:p w14:paraId="5F59AADB">
            <w:pPr>
              <w:pStyle w:val="362"/>
              <w:numPr>
                <w:ilvl w:val="0"/>
                <w:numId w:val="40"/>
              </w:numPr>
              <w:ind w:firstLineChars="0"/>
              <w:jc w:val="left"/>
              <w:rPr>
                <w:sz w:val="18"/>
                <w:szCs w:val="18"/>
              </w:rPr>
            </w:pPr>
            <w:r>
              <w:rPr>
                <w:rFonts w:hint="eastAsia"/>
                <w:sz w:val="18"/>
                <w:szCs w:val="18"/>
              </w:rPr>
              <w:t>配有与业务相适应的测绘成果和资料档案专用柜架、专用数据存储设备。</w:t>
            </w:r>
          </w:p>
        </w:tc>
      </w:tr>
      <w:tr w14:paraId="642F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937" w:type="dxa"/>
            <w:vMerge w:val="continue"/>
            <w:vAlign w:val="center"/>
          </w:tcPr>
          <w:p w14:paraId="2BB528EC">
            <w:pPr>
              <w:pStyle w:val="258"/>
              <w:rPr>
                <w:sz w:val="18"/>
                <w:szCs w:val="18"/>
              </w:rPr>
            </w:pPr>
          </w:p>
        </w:tc>
        <w:tc>
          <w:tcPr>
            <w:tcW w:w="956" w:type="dxa"/>
            <w:vMerge w:val="restart"/>
            <w:vAlign w:val="center"/>
          </w:tcPr>
          <w:p w14:paraId="5FEFA9C5">
            <w:pPr>
              <w:rPr>
                <w:sz w:val="18"/>
                <w:szCs w:val="18"/>
              </w:rPr>
            </w:pPr>
            <w:r>
              <w:rPr>
                <w:rFonts w:hint="eastAsia"/>
                <w:sz w:val="18"/>
                <w:szCs w:val="18"/>
              </w:rPr>
              <w:t>生产能力</w:t>
            </w:r>
          </w:p>
          <w:p w14:paraId="0850C1B6">
            <w:pPr>
              <w:rPr>
                <w:sz w:val="18"/>
                <w:szCs w:val="18"/>
              </w:rPr>
            </w:pPr>
            <w:r>
              <w:rPr>
                <w:rFonts w:hint="eastAsia"/>
                <w:sz w:val="18"/>
                <w:szCs w:val="18"/>
              </w:rPr>
              <w:t>（40分）</w:t>
            </w:r>
          </w:p>
        </w:tc>
        <w:tc>
          <w:tcPr>
            <w:tcW w:w="1189" w:type="dxa"/>
            <w:vAlign w:val="center"/>
          </w:tcPr>
          <w:p w14:paraId="1D24201C">
            <w:pPr>
              <w:rPr>
                <w:sz w:val="18"/>
                <w:szCs w:val="18"/>
              </w:rPr>
            </w:pPr>
            <w:r>
              <w:rPr>
                <w:rFonts w:hint="eastAsia"/>
                <w:sz w:val="18"/>
                <w:szCs w:val="18"/>
              </w:rPr>
              <w:t>项目业绩</w:t>
            </w:r>
            <w:r>
              <w:rPr>
                <w:sz w:val="18"/>
                <w:szCs w:val="18"/>
              </w:rPr>
              <w:t>（</w:t>
            </w:r>
            <w:r>
              <w:rPr>
                <w:rFonts w:hint="eastAsia"/>
                <w:sz w:val="18"/>
                <w:szCs w:val="18"/>
              </w:rPr>
              <w:t>20分</w:t>
            </w:r>
            <w:r>
              <w:rPr>
                <w:sz w:val="18"/>
                <w:szCs w:val="18"/>
              </w:rPr>
              <w:t>）</w:t>
            </w:r>
          </w:p>
        </w:tc>
        <w:tc>
          <w:tcPr>
            <w:tcW w:w="6274" w:type="dxa"/>
            <w:gridSpan w:val="5"/>
            <w:vAlign w:val="center"/>
          </w:tcPr>
          <w:p w14:paraId="0DF0A678">
            <w:pPr>
              <w:ind w:firstLine="360" w:firstLineChars="200"/>
              <w:jc w:val="left"/>
              <w:rPr>
                <w:sz w:val="18"/>
                <w:szCs w:val="18"/>
              </w:rPr>
            </w:pPr>
            <w:r>
              <w:rPr>
                <w:rFonts w:hint="eastAsia"/>
                <w:sz w:val="18"/>
                <w:szCs w:val="18"/>
              </w:rPr>
              <w:t>测绘单位在过去2年内承担过与多测合一相关的测绘业务，每一项得5分。最高得20分。需提供项目合同以及甲方验收合格的相关材料。</w:t>
            </w:r>
          </w:p>
        </w:tc>
      </w:tr>
      <w:tr w14:paraId="6FBA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37" w:type="dxa"/>
            <w:vMerge w:val="continue"/>
            <w:vAlign w:val="center"/>
          </w:tcPr>
          <w:p w14:paraId="7BAC3651">
            <w:pPr>
              <w:pStyle w:val="258"/>
              <w:rPr>
                <w:sz w:val="18"/>
                <w:szCs w:val="18"/>
              </w:rPr>
            </w:pPr>
          </w:p>
        </w:tc>
        <w:tc>
          <w:tcPr>
            <w:tcW w:w="956" w:type="dxa"/>
            <w:vMerge w:val="continue"/>
            <w:vAlign w:val="center"/>
          </w:tcPr>
          <w:p w14:paraId="18ACC0A8">
            <w:pPr>
              <w:pStyle w:val="258"/>
              <w:rPr>
                <w:sz w:val="18"/>
                <w:szCs w:val="18"/>
              </w:rPr>
            </w:pPr>
          </w:p>
        </w:tc>
        <w:tc>
          <w:tcPr>
            <w:tcW w:w="1189" w:type="dxa"/>
            <w:vMerge w:val="restart"/>
            <w:vAlign w:val="center"/>
          </w:tcPr>
          <w:p w14:paraId="3667B0FE">
            <w:pPr>
              <w:rPr>
                <w:sz w:val="18"/>
                <w:szCs w:val="18"/>
              </w:rPr>
            </w:pPr>
            <w:r>
              <w:rPr>
                <w:rFonts w:hint="eastAsia"/>
                <w:sz w:val="18"/>
                <w:szCs w:val="18"/>
              </w:rPr>
              <w:t>测绘设备</w:t>
            </w:r>
          </w:p>
          <w:p w14:paraId="42FDD072">
            <w:pPr>
              <w:rPr>
                <w:b/>
                <w:bCs/>
                <w:sz w:val="18"/>
                <w:szCs w:val="18"/>
              </w:rPr>
            </w:pPr>
            <w:r>
              <w:rPr>
                <w:rFonts w:hint="eastAsia"/>
                <w:sz w:val="18"/>
                <w:szCs w:val="18"/>
              </w:rPr>
              <w:t>（10分）</w:t>
            </w:r>
          </w:p>
        </w:tc>
        <w:tc>
          <w:tcPr>
            <w:tcW w:w="2029" w:type="dxa"/>
            <w:vMerge w:val="restart"/>
            <w:vAlign w:val="center"/>
          </w:tcPr>
          <w:p w14:paraId="1E328CE4">
            <w:pPr>
              <w:rPr>
                <w:sz w:val="18"/>
                <w:szCs w:val="18"/>
              </w:rPr>
            </w:pPr>
            <w:r>
              <w:rPr>
                <w:rFonts w:hint="eastAsia"/>
                <w:sz w:val="18"/>
                <w:szCs w:val="18"/>
              </w:rPr>
              <w:t xml:space="preserve">仪器类型  </w:t>
            </w:r>
          </w:p>
        </w:tc>
        <w:tc>
          <w:tcPr>
            <w:tcW w:w="3660" w:type="dxa"/>
            <w:gridSpan w:val="3"/>
            <w:vAlign w:val="center"/>
          </w:tcPr>
          <w:p w14:paraId="6FFBBC02">
            <w:pPr>
              <w:rPr>
                <w:sz w:val="18"/>
                <w:szCs w:val="18"/>
              </w:rPr>
            </w:pPr>
            <w:r>
              <w:rPr>
                <w:rFonts w:hint="eastAsia"/>
                <w:sz w:val="18"/>
                <w:szCs w:val="18"/>
              </w:rPr>
              <w:t>数量要求</w:t>
            </w:r>
          </w:p>
        </w:tc>
        <w:tc>
          <w:tcPr>
            <w:tcW w:w="585" w:type="dxa"/>
            <w:vMerge w:val="restart"/>
            <w:vAlign w:val="center"/>
          </w:tcPr>
          <w:p w14:paraId="276884C6">
            <w:pPr>
              <w:rPr>
                <w:sz w:val="18"/>
                <w:szCs w:val="18"/>
              </w:rPr>
            </w:pPr>
            <w:r>
              <w:rPr>
                <w:rFonts w:hint="eastAsia"/>
                <w:sz w:val="18"/>
                <w:szCs w:val="18"/>
              </w:rPr>
              <w:t>得分</w:t>
            </w:r>
          </w:p>
        </w:tc>
      </w:tr>
      <w:tr w14:paraId="17A1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37" w:type="dxa"/>
            <w:vMerge w:val="continue"/>
            <w:vAlign w:val="center"/>
          </w:tcPr>
          <w:p w14:paraId="7FB4A67A">
            <w:pPr>
              <w:pStyle w:val="258"/>
              <w:rPr>
                <w:sz w:val="18"/>
                <w:szCs w:val="18"/>
              </w:rPr>
            </w:pPr>
          </w:p>
        </w:tc>
        <w:tc>
          <w:tcPr>
            <w:tcW w:w="956" w:type="dxa"/>
            <w:vMerge w:val="continue"/>
            <w:vAlign w:val="center"/>
          </w:tcPr>
          <w:p w14:paraId="506393E6">
            <w:pPr>
              <w:pStyle w:val="258"/>
              <w:rPr>
                <w:sz w:val="18"/>
                <w:szCs w:val="18"/>
              </w:rPr>
            </w:pPr>
          </w:p>
        </w:tc>
        <w:tc>
          <w:tcPr>
            <w:tcW w:w="1189" w:type="dxa"/>
            <w:vMerge w:val="continue"/>
            <w:vAlign w:val="center"/>
          </w:tcPr>
          <w:p w14:paraId="172DC8E1">
            <w:pPr>
              <w:rPr>
                <w:sz w:val="18"/>
                <w:szCs w:val="18"/>
              </w:rPr>
            </w:pPr>
          </w:p>
        </w:tc>
        <w:tc>
          <w:tcPr>
            <w:tcW w:w="2029" w:type="dxa"/>
            <w:vMerge w:val="continue"/>
            <w:vAlign w:val="center"/>
          </w:tcPr>
          <w:p w14:paraId="52802FE9">
            <w:pPr>
              <w:rPr>
                <w:sz w:val="18"/>
                <w:szCs w:val="18"/>
              </w:rPr>
            </w:pPr>
          </w:p>
        </w:tc>
        <w:tc>
          <w:tcPr>
            <w:tcW w:w="1845" w:type="dxa"/>
            <w:gridSpan w:val="2"/>
            <w:vAlign w:val="center"/>
          </w:tcPr>
          <w:p w14:paraId="1ABAE520">
            <w:pPr>
              <w:rPr>
                <w:sz w:val="18"/>
                <w:szCs w:val="18"/>
              </w:rPr>
            </w:pPr>
            <w:r>
              <w:rPr>
                <w:rFonts w:hint="eastAsia"/>
                <w:sz w:val="18"/>
                <w:szCs w:val="18"/>
              </w:rPr>
              <w:t>甲级资质</w:t>
            </w:r>
          </w:p>
        </w:tc>
        <w:tc>
          <w:tcPr>
            <w:tcW w:w="1815" w:type="dxa"/>
            <w:vAlign w:val="center"/>
          </w:tcPr>
          <w:p w14:paraId="0EF4AA2F">
            <w:pPr>
              <w:rPr>
                <w:sz w:val="18"/>
                <w:szCs w:val="18"/>
              </w:rPr>
            </w:pPr>
            <w:r>
              <w:rPr>
                <w:rFonts w:hint="eastAsia"/>
                <w:sz w:val="18"/>
                <w:szCs w:val="18"/>
              </w:rPr>
              <w:t>乙级资质</w:t>
            </w:r>
          </w:p>
        </w:tc>
        <w:tc>
          <w:tcPr>
            <w:tcW w:w="585" w:type="dxa"/>
            <w:vMerge w:val="continue"/>
            <w:vAlign w:val="center"/>
          </w:tcPr>
          <w:p w14:paraId="5B319155">
            <w:pPr>
              <w:rPr>
                <w:sz w:val="18"/>
                <w:szCs w:val="18"/>
              </w:rPr>
            </w:pPr>
          </w:p>
        </w:tc>
      </w:tr>
      <w:tr w14:paraId="26BF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937" w:type="dxa"/>
            <w:vMerge w:val="continue"/>
            <w:vAlign w:val="center"/>
          </w:tcPr>
          <w:p w14:paraId="5F76D0E4">
            <w:pPr>
              <w:rPr>
                <w:sz w:val="18"/>
                <w:szCs w:val="18"/>
              </w:rPr>
            </w:pPr>
          </w:p>
        </w:tc>
        <w:tc>
          <w:tcPr>
            <w:tcW w:w="956" w:type="dxa"/>
            <w:vMerge w:val="continue"/>
            <w:vAlign w:val="center"/>
          </w:tcPr>
          <w:p w14:paraId="6C38B5A2">
            <w:pPr>
              <w:rPr>
                <w:sz w:val="18"/>
                <w:szCs w:val="18"/>
              </w:rPr>
            </w:pPr>
          </w:p>
        </w:tc>
        <w:tc>
          <w:tcPr>
            <w:tcW w:w="1189" w:type="dxa"/>
            <w:vMerge w:val="continue"/>
            <w:vAlign w:val="center"/>
          </w:tcPr>
          <w:p w14:paraId="569CFCE3">
            <w:pPr>
              <w:rPr>
                <w:sz w:val="18"/>
                <w:szCs w:val="18"/>
              </w:rPr>
            </w:pPr>
          </w:p>
        </w:tc>
        <w:tc>
          <w:tcPr>
            <w:tcW w:w="2029" w:type="dxa"/>
            <w:vMerge w:val="restart"/>
            <w:vAlign w:val="center"/>
          </w:tcPr>
          <w:p w14:paraId="5F9E862D">
            <w:pPr>
              <w:rPr>
                <w:sz w:val="18"/>
                <w:szCs w:val="18"/>
              </w:rPr>
            </w:pPr>
            <w:r>
              <w:rPr>
                <w:rFonts w:hint="eastAsia"/>
                <w:sz w:val="18"/>
                <w:szCs w:val="18"/>
              </w:rPr>
              <w:t>GNSS接收机</w:t>
            </w:r>
          </w:p>
          <w:p w14:paraId="5F8E53E6">
            <w:pPr>
              <w:rPr>
                <w:sz w:val="18"/>
                <w:szCs w:val="18"/>
              </w:rPr>
            </w:pPr>
            <w:r>
              <w:rPr>
                <w:rFonts w:hint="eastAsia"/>
                <w:sz w:val="18"/>
                <w:szCs w:val="18"/>
              </w:rPr>
              <w:t>全站仪</w:t>
            </w:r>
          </w:p>
          <w:p w14:paraId="72357971">
            <w:pPr>
              <w:rPr>
                <w:sz w:val="18"/>
                <w:szCs w:val="18"/>
              </w:rPr>
            </w:pPr>
            <w:r>
              <w:rPr>
                <w:rFonts w:hint="eastAsia"/>
                <w:sz w:val="18"/>
                <w:szCs w:val="18"/>
              </w:rPr>
              <w:t>水准仪</w:t>
            </w:r>
          </w:p>
          <w:p w14:paraId="0880CA8E">
            <w:pPr>
              <w:rPr>
                <w:sz w:val="18"/>
                <w:szCs w:val="18"/>
              </w:rPr>
            </w:pPr>
            <w:r>
              <w:rPr>
                <w:rFonts w:hint="eastAsia"/>
                <w:sz w:val="18"/>
                <w:szCs w:val="18"/>
              </w:rPr>
              <w:t>地下管线探测仪</w:t>
            </w:r>
          </w:p>
          <w:p w14:paraId="4FE76FA5">
            <w:pPr>
              <w:rPr>
                <w:sz w:val="18"/>
                <w:szCs w:val="18"/>
              </w:rPr>
            </w:pPr>
            <w:r>
              <w:rPr>
                <w:rFonts w:hint="eastAsia"/>
                <w:sz w:val="18"/>
                <w:szCs w:val="18"/>
              </w:rPr>
              <w:t>无人机</w:t>
            </w:r>
          </w:p>
          <w:p w14:paraId="7CB2E068">
            <w:pPr>
              <w:rPr>
                <w:sz w:val="18"/>
                <w:szCs w:val="18"/>
              </w:rPr>
            </w:pPr>
            <w:r>
              <w:rPr>
                <w:rFonts w:hint="eastAsia"/>
                <w:sz w:val="18"/>
                <w:szCs w:val="18"/>
              </w:rPr>
              <w:t>激光扫描仪等</w:t>
            </w:r>
          </w:p>
        </w:tc>
        <w:tc>
          <w:tcPr>
            <w:tcW w:w="1845" w:type="dxa"/>
            <w:gridSpan w:val="2"/>
            <w:vAlign w:val="center"/>
          </w:tcPr>
          <w:p w14:paraId="75580351">
            <w:pPr>
              <w:rPr>
                <w:sz w:val="18"/>
                <w:szCs w:val="18"/>
              </w:rPr>
            </w:pPr>
            <w:r>
              <w:rPr>
                <w:rFonts w:hint="eastAsia"/>
                <w:sz w:val="18"/>
                <w:szCs w:val="18"/>
              </w:rPr>
              <w:t>仪器合计数量≥20，</w:t>
            </w:r>
          </w:p>
          <w:p w14:paraId="4C843F46">
            <w:pPr>
              <w:rPr>
                <w:sz w:val="18"/>
                <w:szCs w:val="18"/>
              </w:rPr>
            </w:pPr>
            <w:r>
              <w:rPr>
                <w:rFonts w:hint="eastAsia"/>
                <w:sz w:val="18"/>
                <w:szCs w:val="18"/>
              </w:rPr>
              <w:t>且仪器种类≥4</w:t>
            </w:r>
          </w:p>
        </w:tc>
        <w:tc>
          <w:tcPr>
            <w:tcW w:w="1815" w:type="dxa"/>
            <w:vAlign w:val="center"/>
          </w:tcPr>
          <w:p w14:paraId="087C3C38">
            <w:pPr>
              <w:rPr>
                <w:sz w:val="18"/>
                <w:szCs w:val="18"/>
              </w:rPr>
            </w:pPr>
            <w:r>
              <w:rPr>
                <w:rFonts w:hint="eastAsia"/>
                <w:sz w:val="18"/>
                <w:szCs w:val="18"/>
              </w:rPr>
              <w:t>仪器合计数量≥4，</w:t>
            </w:r>
          </w:p>
          <w:p w14:paraId="211EF761">
            <w:pPr>
              <w:rPr>
                <w:sz w:val="18"/>
                <w:szCs w:val="18"/>
              </w:rPr>
            </w:pPr>
            <w:r>
              <w:rPr>
                <w:rFonts w:hint="eastAsia"/>
                <w:sz w:val="18"/>
                <w:szCs w:val="18"/>
              </w:rPr>
              <w:t>且仪器种类≥4</w:t>
            </w:r>
          </w:p>
        </w:tc>
        <w:tc>
          <w:tcPr>
            <w:tcW w:w="585" w:type="dxa"/>
            <w:vAlign w:val="center"/>
          </w:tcPr>
          <w:p w14:paraId="3C04FF35">
            <w:pPr>
              <w:rPr>
                <w:sz w:val="18"/>
                <w:szCs w:val="18"/>
              </w:rPr>
            </w:pPr>
            <w:r>
              <w:rPr>
                <w:rFonts w:hint="eastAsia"/>
                <w:sz w:val="18"/>
                <w:szCs w:val="18"/>
              </w:rPr>
              <w:t>10</w:t>
            </w:r>
          </w:p>
        </w:tc>
      </w:tr>
      <w:tr w14:paraId="23F9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37" w:type="dxa"/>
            <w:vMerge w:val="continue"/>
            <w:vAlign w:val="center"/>
          </w:tcPr>
          <w:p w14:paraId="18A783A0">
            <w:pPr>
              <w:rPr>
                <w:sz w:val="18"/>
                <w:szCs w:val="18"/>
              </w:rPr>
            </w:pPr>
          </w:p>
        </w:tc>
        <w:tc>
          <w:tcPr>
            <w:tcW w:w="956" w:type="dxa"/>
            <w:vMerge w:val="continue"/>
            <w:vAlign w:val="center"/>
          </w:tcPr>
          <w:p w14:paraId="6D715E73">
            <w:pPr>
              <w:rPr>
                <w:sz w:val="18"/>
                <w:szCs w:val="18"/>
              </w:rPr>
            </w:pPr>
          </w:p>
        </w:tc>
        <w:tc>
          <w:tcPr>
            <w:tcW w:w="1189" w:type="dxa"/>
            <w:vMerge w:val="continue"/>
            <w:vAlign w:val="center"/>
          </w:tcPr>
          <w:p w14:paraId="31414D00">
            <w:pPr>
              <w:rPr>
                <w:sz w:val="18"/>
                <w:szCs w:val="18"/>
              </w:rPr>
            </w:pPr>
          </w:p>
        </w:tc>
        <w:tc>
          <w:tcPr>
            <w:tcW w:w="2029" w:type="dxa"/>
            <w:vMerge w:val="continue"/>
            <w:vAlign w:val="center"/>
          </w:tcPr>
          <w:p w14:paraId="3133D025">
            <w:pPr>
              <w:rPr>
                <w:sz w:val="18"/>
                <w:szCs w:val="18"/>
              </w:rPr>
            </w:pPr>
          </w:p>
        </w:tc>
        <w:tc>
          <w:tcPr>
            <w:tcW w:w="1845" w:type="dxa"/>
            <w:gridSpan w:val="2"/>
            <w:vAlign w:val="center"/>
          </w:tcPr>
          <w:p w14:paraId="2BC4D86F">
            <w:pPr>
              <w:rPr>
                <w:sz w:val="18"/>
                <w:szCs w:val="18"/>
              </w:rPr>
            </w:pPr>
            <w:r>
              <w:rPr>
                <w:rFonts w:hint="eastAsia"/>
                <w:sz w:val="18"/>
                <w:szCs w:val="18"/>
              </w:rPr>
              <w:t>仪器合计数量≥20，</w:t>
            </w:r>
          </w:p>
          <w:p w14:paraId="39AFEE9F">
            <w:pPr>
              <w:rPr>
                <w:sz w:val="18"/>
                <w:szCs w:val="18"/>
              </w:rPr>
            </w:pPr>
            <w:r>
              <w:rPr>
                <w:rFonts w:hint="eastAsia"/>
                <w:sz w:val="18"/>
                <w:szCs w:val="18"/>
              </w:rPr>
              <w:t>且仪器种类=3</w:t>
            </w:r>
          </w:p>
        </w:tc>
        <w:tc>
          <w:tcPr>
            <w:tcW w:w="1815" w:type="dxa"/>
            <w:vAlign w:val="center"/>
          </w:tcPr>
          <w:p w14:paraId="2D620A80">
            <w:pPr>
              <w:rPr>
                <w:sz w:val="18"/>
                <w:szCs w:val="18"/>
              </w:rPr>
            </w:pPr>
            <w:r>
              <w:rPr>
                <w:rFonts w:hint="eastAsia"/>
                <w:sz w:val="18"/>
                <w:szCs w:val="18"/>
              </w:rPr>
              <w:t>仪器合计数量≥4，</w:t>
            </w:r>
          </w:p>
          <w:p w14:paraId="2539A7F1">
            <w:pPr>
              <w:rPr>
                <w:sz w:val="18"/>
                <w:szCs w:val="18"/>
              </w:rPr>
            </w:pPr>
            <w:r>
              <w:rPr>
                <w:rFonts w:hint="eastAsia"/>
                <w:sz w:val="18"/>
                <w:szCs w:val="18"/>
              </w:rPr>
              <w:t>且仪器种类=3</w:t>
            </w:r>
          </w:p>
        </w:tc>
        <w:tc>
          <w:tcPr>
            <w:tcW w:w="585" w:type="dxa"/>
            <w:vAlign w:val="center"/>
          </w:tcPr>
          <w:p w14:paraId="2FECA16B">
            <w:pPr>
              <w:rPr>
                <w:sz w:val="18"/>
                <w:szCs w:val="18"/>
              </w:rPr>
            </w:pPr>
            <w:r>
              <w:rPr>
                <w:rFonts w:hint="eastAsia"/>
                <w:sz w:val="18"/>
                <w:szCs w:val="18"/>
              </w:rPr>
              <w:t>8</w:t>
            </w:r>
          </w:p>
        </w:tc>
      </w:tr>
      <w:tr w14:paraId="1617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37" w:type="dxa"/>
            <w:vMerge w:val="continue"/>
            <w:vAlign w:val="center"/>
          </w:tcPr>
          <w:p w14:paraId="2D8C80D0">
            <w:pPr>
              <w:rPr>
                <w:sz w:val="18"/>
                <w:szCs w:val="18"/>
              </w:rPr>
            </w:pPr>
          </w:p>
        </w:tc>
        <w:tc>
          <w:tcPr>
            <w:tcW w:w="956" w:type="dxa"/>
            <w:vMerge w:val="continue"/>
            <w:vAlign w:val="center"/>
          </w:tcPr>
          <w:p w14:paraId="023674EC">
            <w:pPr>
              <w:rPr>
                <w:sz w:val="18"/>
                <w:szCs w:val="18"/>
              </w:rPr>
            </w:pPr>
          </w:p>
        </w:tc>
        <w:tc>
          <w:tcPr>
            <w:tcW w:w="1189" w:type="dxa"/>
            <w:vMerge w:val="continue"/>
            <w:vAlign w:val="center"/>
          </w:tcPr>
          <w:p w14:paraId="7E302E8A">
            <w:pPr>
              <w:rPr>
                <w:sz w:val="18"/>
                <w:szCs w:val="18"/>
              </w:rPr>
            </w:pPr>
          </w:p>
        </w:tc>
        <w:tc>
          <w:tcPr>
            <w:tcW w:w="2029" w:type="dxa"/>
            <w:vMerge w:val="continue"/>
            <w:vAlign w:val="center"/>
          </w:tcPr>
          <w:p w14:paraId="197655CE">
            <w:pPr>
              <w:rPr>
                <w:sz w:val="18"/>
                <w:szCs w:val="18"/>
              </w:rPr>
            </w:pPr>
          </w:p>
        </w:tc>
        <w:tc>
          <w:tcPr>
            <w:tcW w:w="1845" w:type="dxa"/>
            <w:gridSpan w:val="2"/>
            <w:vAlign w:val="center"/>
          </w:tcPr>
          <w:p w14:paraId="6BC67901">
            <w:pPr>
              <w:rPr>
                <w:sz w:val="18"/>
                <w:szCs w:val="18"/>
              </w:rPr>
            </w:pPr>
            <w:r>
              <w:rPr>
                <w:rFonts w:hint="eastAsia"/>
                <w:sz w:val="18"/>
                <w:szCs w:val="18"/>
              </w:rPr>
              <w:t>仪器合计数量≥20，</w:t>
            </w:r>
          </w:p>
          <w:p w14:paraId="381D0BE8">
            <w:pPr>
              <w:rPr>
                <w:sz w:val="18"/>
                <w:szCs w:val="18"/>
              </w:rPr>
            </w:pPr>
            <w:r>
              <w:rPr>
                <w:rFonts w:hint="eastAsia"/>
                <w:sz w:val="18"/>
                <w:szCs w:val="18"/>
              </w:rPr>
              <w:t>且仪器种类=2</w:t>
            </w:r>
          </w:p>
        </w:tc>
        <w:tc>
          <w:tcPr>
            <w:tcW w:w="1815" w:type="dxa"/>
            <w:vAlign w:val="center"/>
          </w:tcPr>
          <w:p w14:paraId="4D5E9687">
            <w:pPr>
              <w:rPr>
                <w:sz w:val="18"/>
                <w:szCs w:val="18"/>
              </w:rPr>
            </w:pPr>
            <w:r>
              <w:rPr>
                <w:rFonts w:hint="eastAsia"/>
                <w:sz w:val="18"/>
                <w:szCs w:val="18"/>
              </w:rPr>
              <w:t>仪器合计数量≥4，</w:t>
            </w:r>
          </w:p>
          <w:p w14:paraId="40C18B51">
            <w:pPr>
              <w:rPr>
                <w:sz w:val="18"/>
                <w:szCs w:val="18"/>
              </w:rPr>
            </w:pPr>
            <w:r>
              <w:rPr>
                <w:rFonts w:hint="eastAsia"/>
                <w:sz w:val="18"/>
                <w:szCs w:val="18"/>
              </w:rPr>
              <w:t>且仪器种类=2</w:t>
            </w:r>
          </w:p>
        </w:tc>
        <w:tc>
          <w:tcPr>
            <w:tcW w:w="585" w:type="dxa"/>
            <w:vAlign w:val="center"/>
          </w:tcPr>
          <w:p w14:paraId="5C0A66D5">
            <w:pPr>
              <w:rPr>
                <w:sz w:val="18"/>
                <w:szCs w:val="18"/>
              </w:rPr>
            </w:pPr>
            <w:r>
              <w:rPr>
                <w:rFonts w:hint="eastAsia"/>
                <w:sz w:val="18"/>
                <w:szCs w:val="18"/>
              </w:rPr>
              <w:t>5</w:t>
            </w:r>
          </w:p>
        </w:tc>
      </w:tr>
      <w:tr w14:paraId="32CBD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37" w:type="dxa"/>
            <w:vMerge w:val="continue"/>
            <w:vAlign w:val="center"/>
          </w:tcPr>
          <w:p w14:paraId="2FE00589">
            <w:pPr>
              <w:rPr>
                <w:sz w:val="18"/>
                <w:szCs w:val="18"/>
              </w:rPr>
            </w:pPr>
          </w:p>
        </w:tc>
        <w:tc>
          <w:tcPr>
            <w:tcW w:w="956" w:type="dxa"/>
            <w:vMerge w:val="continue"/>
            <w:vAlign w:val="center"/>
          </w:tcPr>
          <w:p w14:paraId="40412EF0">
            <w:pPr>
              <w:rPr>
                <w:sz w:val="18"/>
                <w:szCs w:val="18"/>
              </w:rPr>
            </w:pPr>
          </w:p>
        </w:tc>
        <w:tc>
          <w:tcPr>
            <w:tcW w:w="1189" w:type="dxa"/>
            <w:vMerge w:val="continue"/>
            <w:vAlign w:val="center"/>
          </w:tcPr>
          <w:p w14:paraId="1FB282AF">
            <w:pPr>
              <w:rPr>
                <w:sz w:val="18"/>
                <w:szCs w:val="18"/>
              </w:rPr>
            </w:pPr>
          </w:p>
        </w:tc>
        <w:tc>
          <w:tcPr>
            <w:tcW w:w="2029" w:type="dxa"/>
            <w:vMerge w:val="continue"/>
            <w:vAlign w:val="center"/>
          </w:tcPr>
          <w:p w14:paraId="1E4C30B8">
            <w:pPr>
              <w:rPr>
                <w:sz w:val="18"/>
                <w:szCs w:val="18"/>
              </w:rPr>
            </w:pPr>
          </w:p>
        </w:tc>
        <w:tc>
          <w:tcPr>
            <w:tcW w:w="1845" w:type="dxa"/>
            <w:gridSpan w:val="2"/>
            <w:vAlign w:val="center"/>
          </w:tcPr>
          <w:p w14:paraId="6BF5BEB6">
            <w:pPr>
              <w:rPr>
                <w:sz w:val="18"/>
                <w:szCs w:val="18"/>
              </w:rPr>
            </w:pPr>
            <w:r>
              <w:rPr>
                <w:rFonts w:hint="eastAsia"/>
                <w:sz w:val="18"/>
                <w:szCs w:val="18"/>
              </w:rPr>
              <w:t>仪器合计数量≥20，</w:t>
            </w:r>
          </w:p>
          <w:p w14:paraId="4DA22AFA">
            <w:pPr>
              <w:rPr>
                <w:sz w:val="18"/>
                <w:szCs w:val="18"/>
              </w:rPr>
            </w:pPr>
            <w:r>
              <w:rPr>
                <w:rFonts w:hint="eastAsia"/>
                <w:sz w:val="18"/>
                <w:szCs w:val="18"/>
              </w:rPr>
              <w:t>且仪器种类=1</w:t>
            </w:r>
          </w:p>
        </w:tc>
        <w:tc>
          <w:tcPr>
            <w:tcW w:w="1815" w:type="dxa"/>
            <w:vAlign w:val="center"/>
          </w:tcPr>
          <w:p w14:paraId="61579129">
            <w:pPr>
              <w:rPr>
                <w:sz w:val="18"/>
                <w:szCs w:val="18"/>
              </w:rPr>
            </w:pPr>
            <w:r>
              <w:rPr>
                <w:rFonts w:hint="eastAsia"/>
                <w:sz w:val="18"/>
                <w:szCs w:val="18"/>
              </w:rPr>
              <w:t>仪器合计数量≥4，</w:t>
            </w:r>
          </w:p>
          <w:p w14:paraId="7768B1A6">
            <w:pPr>
              <w:rPr>
                <w:sz w:val="18"/>
                <w:szCs w:val="18"/>
              </w:rPr>
            </w:pPr>
            <w:r>
              <w:rPr>
                <w:rFonts w:hint="eastAsia"/>
                <w:sz w:val="18"/>
                <w:szCs w:val="18"/>
              </w:rPr>
              <w:t>且仪器种类=1</w:t>
            </w:r>
          </w:p>
        </w:tc>
        <w:tc>
          <w:tcPr>
            <w:tcW w:w="585" w:type="dxa"/>
            <w:vAlign w:val="center"/>
          </w:tcPr>
          <w:p w14:paraId="067432C1">
            <w:pPr>
              <w:rPr>
                <w:sz w:val="18"/>
                <w:szCs w:val="18"/>
              </w:rPr>
            </w:pPr>
            <w:r>
              <w:rPr>
                <w:rFonts w:hint="eastAsia"/>
                <w:sz w:val="18"/>
                <w:szCs w:val="18"/>
              </w:rPr>
              <w:t>2</w:t>
            </w:r>
          </w:p>
        </w:tc>
      </w:tr>
      <w:tr w14:paraId="5EC1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937" w:type="dxa"/>
            <w:vMerge w:val="continue"/>
            <w:vAlign w:val="center"/>
          </w:tcPr>
          <w:p w14:paraId="51E71629">
            <w:pPr>
              <w:rPr>
                <w:sz w:val="18"/>
                <w:szCs w:val="18"/>
              </w:rPr>
            </w:pPr>
          </w:p>
        </w:tc>
        <w:tc>
          <w:tcPr>
            <w:tcW w:w="956" w:type="dxa"/>
            <w:vMerge w:val="continue"/>
            <w:vAlign w:val="center"/>
          </w:tcPr>
          <w:p w14:paraId="294A073A">
            <w:pPr>
              <w:rPr>
                <w:sz w:val="18"/>
                <w:szCs w:val="18"/>
              </w:rPr>
            </w:pPr>
          </w:p>
        </w:tc>
        <w:tc>
          <w:tcPr>
            <w:tcW w:w="1189" w:type="dxa"/>
            <w:vMerge w:val="continue"/>
            <w:vAlign w:val="center"/>
          </w:tcPr>
          <w:p w14:paraId="1803F7DE">
            <w:pPr>
              <w:rPr>
                <w:sz w:val="18"/>
                <w:szCs w:val="18"/>
              </w:rPr>
            </w:pPr>
          </w:p>
        </w:tc>
        <w:tc>
          <w:tcPr>
            <w:tcW w:w="6274" w:type="dxa"/>
            <w:gridSpan w:val="5"/>
            <w:vAlign w:val="center"/>
          </w:tcPr>
          <w:p w14:paraId="6B48B12C">
            <w:pPr>
              <w:ind w:firstLine="360" w:firstLineChars="200"/>
              <w:jc w:val="left"/>
              <w:rPr>
                <w:sz w:val="18"/>
                <w:szCs w:val="18"/>
              </w:rPr>
            </w:pPr>
            <w:r>
              <w:rPr>
                <w:rFonts w:hint="eastAsia"/>
                <w:sz w:val="18"/>
                <w:szCs w:val="18"/>
              </w:rPr>
              <w:t>备注：测绘单位的设备种类需要有一定的覆盖面，每个种类都需要有一定的数量，能够确保完成建设工程测量中所涉及的相关内容。仪器种类为2种及以上时，GNSS接收机和全站仪为必备类型；仪器种类为1种时，GNSS接收机为必备类型；设备需提供现状照片、购买发票或相关租赁证明。</w:t>
            </w:r>
          </w:p>
        </w:tc>
      </w:tr>
      <w:tr w14:paraId="2696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937" w:type="dxa"/>
            <w:vMerge w:val="continue"/>
            <w:vAlign w:val="center"/>
          </w:tcPr>
          <w:p w14:paraId="4FE10FD7">
            <w:pPr>
              <w:rPr>
                <w:sz w:val="18"/>
                <w:szCs w:val="18"/>
              </w:rPr>
            </w:pPr>
          </w:p>
        </w:tc>
        <w:tc>
          <w:tcPr>
            <w:tcW w:w="956" w:type="dxa"/>
            <w:vMerge w:val="continue"/>
            <w:vAlign w:val="center"/>
          </w:tcPr>
          <w:p w14:paraId="082995F5">
            <w:pPr>
              <w:rPr>
                <w:sz w:val="18"/>
                <w:szCs w:val="18"/>
              </w:rPr>
            </w:pPr>
          </w:p>
        </w:tc>
        <w:tc>
          <w:tcPr>
            <w:tcW w:w="1189" w:type="dxa"/>
            <w:vAlign w:val="center"/>
          </w:tcPr>
          <w:p w14:paraId="3E6A8C3B">
            <w:pPr>
              <w:rPr>
                <w:sz w:val="18"/>
                <w:szCs w:val="18"/>
              </w:rPr>
            </w:pPr>
            <w:r>
              <w:rPr>
                <w:rFonts w:hint="eastAsia"/>
                <w:sz w:val="18"/>
                <w:szCs w:val="18"/>
              </w:rPr>
              <w:t>教育培训</w:t>
            </w:r>
          </w:p>
          <w:p w14:paraId="18927E11">
            <w:pPr>
              <w:rPr>
                <w:strike/>
                <w:sz w:val="18"/>
                <w:szCs w:val="18"/>
              </w:rPr>
            </w:pPr>
            <w:r>
              <w:rPr>
                <w:rFonts w:hint="eastAsia"/>
                <w:sz w:val="18"/>
                <w:szCs w:val="18"/>
              </w:rPr>
              <w:t>（4分）</w:t>
            </w:r>
          </w:p>
        </w:tc>
        <w:tc>
          <w:tcPr>
            <w:tcW w:w="6274" w:type="dxa"/>
            <w:gridSpan w:val="5"/>
            <w:vAlign w:val="center"/>
          </w:tcPr>
          <w:p w14:paraId="46FB025B">
            <w:pPr>
              <w:pStyle w:val="34"/>
              <w:ind w:firstLine="360" w:firstLineChars="200"/>
              <w:rPr>
                <w:strike/>
                <w:sz w:val="18"/>
                <w:szCs w:val="18"/>
              </w:rPr>
            </w:pPr>
            <w:r>
              <w:rPr>
                <w:rFonts w:hint="eastAsia"/>
                <w:sz w:val="18"/>
                <w:szCs w:val="18"/>
              </w:rPr>
              <w:t>评价周期内，参加行业主管</w:t>
            </w:r>
            <w:r>
              <w:rPr>
                <w:sz w:val="18"/>
                <w:szCs w:val="18"/>
              </w:rPr>
              <w:t>部门</w:t>
            </w:r>
            <w:r>
              <w:rPr>
                <w:rFonts w:hint="eastAsia"/>
                <w:sz w:val="18"/>
                <w:szCs w:val="18"/>
              </w:rPr>
              <w:t>继续教育培训并</w:t>
            </w:r>
            <w:r>
              <w:rPr>
                <w:sz w:val="18"/>
                <w:szCs w:val="18"/>
              </w:rPr>
              <w:t>通过考核</w:t>
            </w:r>
            <w:r>
              <w:rPr>
                <w:rFonts w:hint="eastAsia"/>
                <w:sz w:val="18"/>
                <w:szCs w:val="18"/>
              </w:rPr>
              <w:t>，获得学时数最低满足甲级单位10人次共100学时，乙级单位2人次共20学时的</w:t>
            </w:r>
            <w:r>
              <w:rPr>
                <w:sz w:val="18"/>
                <w:szCs w:val="18"/>
              </w:rPr>
              <w:t>，得</w:t>
            </w:r>
            <w:r>
              <w:rPr>
                <w:rFonts w:hint="eastAsia"/>
                <w:sz w:val="18"/>
                <w:szCs w:val="18"/>
              </w:rPr>
              <w:t>4分</w:t>
            </w:r>
            <w:r>
              <w:rPr>
                <w:sz w:val="18"/>
                <w:szCs w:val="18"/>
              </w:rPr>
              <w:t>。</w:t>
            </w:r>
          </w:p>
        </w:tc>
      </w:tr>
      <w:tr w14:paraId="4F14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37" w:type="dxa"/>
            <w:vMerge w:val="continue"/>
            <w:vAlign w:val="center"/>
          </w:tcPr>
          <w:p w14:paraId="6A9714CE">
            <w:pPr>
              <w:rPr>
                <w:sz w:val="18"/>
                <w:szCs w:val="18"/>
              </w:rPr>
            </w:pPr>
          </w:p>
        </w:tc>
        <w:tc>
          <w:tcPr>
            <w:tcW w:w="956" w:type="dxa"/>
            <w:vMerge w:val="continue"/>
            <w:vAlign w:val="center"/>
          </w:tcPr>
          <w:p w14:paraId="410606F1">
            <w:pPr>
              <w:rPr>
                <w:sz w:val="18"/>
                <w:szCs w:val="18"/>
              </w:rPr>
            </w:pPr>
          </w:p>
        </w:tc>
        <w:tc>
          <w:tcPr>
            <w:tcW w:w="1189" w:type="dxa"/>
            <w:vAlign w:val="center"/>
          </w:tcPr>
          <w:p w14:paraId="1F4518CE">
            <w:pPr>
              <w:rPr>
                <w:sz w:val="18"/>
                <w:szCs w:val="18"/>
              </w:rPr>
            </w:pPr>
            <w:r>
              <w:rPr>
                <w:rFonts w:hint="eastAsia"/>
                <w:sz w:val="18"/>
                <w:szCs w:val="18"/>
              </w:rPr>
              <w:t>荣誉奖项</w:t>
            </w:r>
          </w:p>
          <w:p w14:paraId="38D554BA">
            <w:pPr>
              <w:rPr>
                <w:sz w:val="18"/>
                <w:szCs w:val="18"/>
              </w:rPr>
            </w:pPr>
            <w:r>
              <w:rPr>
                <w:rFonts w:hint="eastAsia"/>
                <w:sz w:val="18"/>
                <w:szCs w:val="18"/>
              </w:rPr>
              <w:t>（6分）</w:t>
            </w:r>
          </w:p>
        </w:tc>
        <w:tc>
          <w:tcPr>
            <w:tcW w:w="6274" w:type="dxa"/>
            <w:gridSpan w:val="5"/>
            <w:vAlign w:val="center"/>
          </w:tcPr>
          <w:p w14:paraId="6B203EC1">
            <w:pPr>
              <w:ind w:firstLine="360" w:firstLineChars="200"/>
              <w:jc w:val="left"/>
              <w:rPr>
                <w:sz w:val="18"/>
                <w:szCs w:val="18"/>
              </w:rPr>
            </w:pPr>
            <w:r>
              <w:rPr>
                <w:rFonts w:hint="eastAsia"/>
                <w:sz w:val="18"/>
                <w:szCs w:val="18"/>
              </w:rPr>
              <w:t>评价周期</w:t>
            </w:r>
            <w:r>
              <w:rPr>
                <w:sz w:val="18"/>
                <w:szCs w:val="18"/>
              </w:rPr>
              <w:t>内，获得国家级</w:t>
            </w:r>
            <w:r>
              <w:rPr>
                <w:rFonts w:hint="eastAsia"/>
                <w:sz w:val="18"/>
                <w:szCs w:val="18"/>
              </w:rPr>
              <w:t>奖项1项及以上的</w:t>
            </w:r>
            <w:r>
              <w:rPr>
                <w:sz w:val="18"/>
                <w:szCs w:val="18"/>
              </w:rPr>
              <w:t>，</w:t>
            </w:r>
            <w:r>
              <w:rPr>
                <w:rFonts w:hint="eastAsia"/>
                <w:sz w:val="18"/>
                <w:szCs w:val="18"/>
              </w:rPr>
              <w:t>每项得3分；获得省、部级奖项1项及以上的</w:t>
            </w:r>
            <w:r>
              <w:rPr>
                <w:sz w:val="18"/>
                <w:szCs w:val="18"/>
              </w:rPr>
              <w:t>，</w:t>
            </w:r>
            <w:r>
              <w:rPr>
                <w:rFonts w:hint="eastAsia"/>
                <w:sz w:val="18"/>
                <w:szCs w:val="18"/>
              </w:rPr>
              <w:t>每项得2分；获得市、厅级奖项1项及以上的</w:t>
            </w:r>
            <w:r>
              <w:rPr>
                <w:sz w:val="18"/>
                <w:szCs w:val="18"/>
              </w:rPr>
              <w:t>，</w:t>
            </w:r>
            <w:r>
              <w:rPr>
                <w:rFonts w:hint="eastAsia"/>
                <w:sz w:val="18"/>
                <w:szCs w:val="18"/>
              </w:rPr>
              <w:t>每项得1分。三项合计最高得6分。以上</w:t>
            </w:r>
            <w:r>
              <w:rPr>
                <w:sz w:val="18"/>
                <w:szCs w:val="18"/>
              </w:rPr>
              <w:t>奖项均应与</w:t>
            </w:r>
            <w:r>
              <w:rPr>
                <w:rFonts w:hint="eastAsia"/>
                <w:sz w:val="18"/>
                <w:szCs w:val="18"/>
              </w:rPr>
              <w:t>多测合一</w:t>
            </w:r>
            <w:r>
              <w:rPr>
                <w:sz w:val="18"/>
                <w:szCs w:val="18"/>
              </w:rPr>
              <w:t>所涉及的测绘</w:t>
            </w:r>
            <w:r>
              <w:rPr>
                <w:rFonts w:hint="eastAsia"/>
                <w:sz w:val="18"/>
                <w:szCs w:val="18"/>
              </w:rPr>
              <w:t>业务</w:t>
            </w:r>
            <w:r>
              <w:rPr>
                <w:sz w:val="18"/>
                <w:szCs w:val="18"/>
              </w:rPr>
              <w:t>相关</w:t>
            </w:r>
            <w:r>
              <w:rPr>
                <w:rFonts w:hint="eastAsia"/>
                <w:sz w:val="18"/>
                <w:szCs w:val="18"/>
              </w:rPr>
              <w:t>，</w:t>
            </w:r>
            <w:r>
              <w:rPr>
                <w:sz w:val="18"/>
                <w:szCs w:val="18"/>
              </w:rPr>
              <w:t>并</w:t>
            </w:r>
            <w:r>
              <w:rPr>
                <w:rFonts w:hint="eastAsia"/>
                <w:sz w:val="18"/>
                <w:szCs w:val="18"/>
              </w:rPr>
              <w:t>提供</w:t>
            </w:r>
            <w:r>
              <w:rPr>
                <w:sz w:val="18"/>
                <w:szCs w:val="18"/>
              </w:rPr>
              <w:t>奖状。</w:t>
            </w:r>
          </w:p>
        </w:tc>
      </w:tr>
      <w:tr w14:paraId="6322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7" w:type="dxa"/>
            <w:vMerge w:val="restart"/>
            <w:vAlign w:val="center"/>
          </w:tcPr>
          <w:p w14:paraId="5EC5BB58">
            <w:pPr>
              <w:rPr>
                <w:sz w:val="18"/>
                <w:szCs w:val="18"/>
              </w:rPr>
            </w:pPr>
            <w:r>
              <w:rPr>
                <w:rFonts w:hint="eastAsia"/>
                <w:sz w:val="18"/>
                <w:szCs w:val="18"/>
              </w:rPr>
              <w:t>测绘单位信用（25分）</w:t>
            </w:r>
          </w:p>
        </w:tc>
        <w:tc>
          <w:tcPr>
            <w:tcW w:w="956" w:type="dxa"/>
            <w:vMerge w:val="restart"/>
            <w:vAlign w:val="center"/>
          </w:tcPr>
          <w:p w14:paraId="62B11A4D">
            <w:pPr>
              <w:rPr>
                <w:sz w:val="18"/>
                <w:szCs w:val="18"/>
              </w:rPr>
            </w:pPr>
            <w:r>
              <w:rPr>
                <w:rFonts w:hint="eastAsia"/>
                <w:sz w:val="18"/>
                <w:szCs w:val="18"/>
              </w:rPr>
              <w:t>项目执行情况</w:t>
            </w:r>
          </w:p>
          <w:p w14:paraId="3F4AD510">
            <w:pPr>
              <w:rPr>
                <w:sz w:val="18"/>
                <w:szCs w:val="18"/>
              </w:rPr>
            </w:pPr>
            <w:r>
              <w:rPr>
                <w:rFonts w:hint="eastAsia"/>
                <w:sz w:val="18"/>
                <w:szCs w:val="18"/>
              </w:rPr>
              <w:t>（</w:t>
            </w:r>
            <w:r>
              <w:rPr>
                <w:sz w:val="18"/>
                <w:szCs w:val="18"/>
              </w:rPr>
              <w:t>2</w:t>
            </w:r>
            <w:r>
              <w:rPr>
                <w:rFonts w:hint="eastAsia"/>
                <w:sz w:val="18"/>
                <w:szCs w:val="18"/>
              </w:rPr>
              <w:t>5分）</w:t>
            </w:r>
          </w:p>
        </w:tc>
        <w:tc>
          <w:tcPr>
            <w:tcW w:w="1189" w:type="dxa"/>
            <w:vAlign w:val="center"/>
          </w:tcPr>
          <w:p w14:paraId="34DC9F87">
            <w:pPr>
              <w:rPr>
                <w:sz w:val="18"/>
                <w:szCs w:val="18"/>
              </w:rPr>
            </w:pPr>
            <w:r>
              <w:rPr>
                <w:rFonts w:hint="eastAsia"/>
                <w:sz w:val="18"/>
                <w:szCs w:val="18"/>
              </w:rPr>
              <w:t>成果质量</w:t>
            </w:r>
            <w:r>
              <w:rPr>
                <w:sz w:val="18"/>
                <w:szCs w:val="18"/>
              </w:rPr>
              <w:t>评价</w:t>
            </w:r>
            <w:r>
              <w:rPr>
                <w:rFonts w:hint="eastAsia"/>
                <w:sz w:val="18"/>
                <w:szCs w:val="18"/>
              </w:rPr>
              <w:t>（</w:t>
            </w:r>
            <w:r>
              <w:rPr>
                <w:sz w:val="18"/>
                <w:szCs w:val="18"/>
              </w:rPr>
              <w:t>10</w:t>
            </w:r>
            <w:r>
              <w:rPr>
                <w:rFonts w:hint="eastAsia"/>
                <w:sz w:val="18"/>
                <w:szCs w:val="18"/>
              </w:rPr>
              <w:t>分）</w:t>
            </w:r>
          </w:p>
        </w:tc>
        <w:tc>
          <w:tcPr>
            <w:tcW w:w="6274" w:type="dxa"/>
            <w:gridSpan w:val="5"/>
            <w:vAlign w:val="center"/>
          </w:tcPr>
          <w:p w14:paraId="0EE0DA48">
            <w:pPr>
              <w:pStyle w:val="34"/>
              <w:ind w:firstLine="360" w:firstLineChars="200"/>
              <w:rPr>
                <w:sz w:val="18"/>
                <w:szCs w:val="18"/>
              </w:rPr>
            </w:pPr>
            <w:r>
              <w:rPr>
                <w:rFonts w:hint="eastAsia"/>
                <w:sz w:val="18"/>
                <w:szCs w:val="18"/>
              </w:rPr>
              <w:t>评价周期</w:t>
            </w:r>
            <w:r>
              <w:rPr>
                <w:sz w:val="18"/>
                <w:szCs w:val="18"/>
              </w:rPr>
              <w:t>内，</w:t>
            </w:r>
            <w:r>
              <w:rPr>
                <w:rFonts w:hint="eastAsia"/>
                <w:sz w:val="18"/>
                <w:szCs w:val="18"/>
              </w:rPr>
              <w:t>无行业主管部门质量监督检查不合格项的，得10分；反之，计入否决项。</w:t>
            </w:r>
          </w:p>
        </w:tc>
      </w:tr>
      <w:tr w14:paraId="038E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37" w:type="dxa"/>
            <w:vMerge w:val="continue"/>
            <w:vAlign w:val="center"/>
          </w:tcPr>
          <w:p w14:paraId="482B23D2">
            <w:pPr>
              <w:pStyle w:val="258"/>
              <w:rPr>
                <w:sz w:val="18"/>
                <w:szCs w:val="18"/>
              </w:rPr>
            </w:pPr>
          </w:p>
        </w:tc>
        <w:tc>
          <w:tcPr>
            <w:tcW w:w="956" w:type="dxa"/>
            <w:vMerge w:val="continue"/>
            <w:vAlign w:val="center"/>
          </w:tcPr>
          <w:p w14:paraId="3A0A0981">
            <w:pPr>
              <w:pStyle w:val="258"/>
              <w:rPr>
                <w:sz w:val="18"/>
                <w:szCs w:val="18"/>
              </w:rPr>
            </w:pPr>
          </w:p>
        </w:tc>
        <w:tc>
          <w:tcPr>
            <w:tcW w:w="1189" w:type="dxa"/>
            <w:vAlign w:val="center"/>
          </w:tcPr>
          <w:p w14:paraId="2E1B6804">
            <w:pPr>
              <w:rPr>
                <w:sz w:val="18"/>
                <w:szCs w:val="18"/>
              </w:rPr>
            </w:pPr>
            <w:r>
              <w:rPr>
                <w:rFonts w:hint="eastAsia"/>
                <w:sz w:val="18"/>
                <w:szCs w:val="18"/>
              </w:rPr>
              <w:t>项目成果</w:t>
            </w:r>
          </w:p>
          <w:p w14:paraId="6C72263C">
            <w:pPr>
              <w:rPr>
                <w:sz w:val="18"/>
                <w:szCs w:val="18"/>
              </w:rPr>
            </w:pPr>
            <w:r>
              <w:rPr>
                <w:rFonts w:hint="eastAsia"/>
                <w:sz w:val="18"/>
                <w:szCs w:val="18"/>
              </w:rPr>
              <w:t>纠纷评价</w:t>
            </w:r>
          </w:p>
          <w:p w14:paraId="7231C241">
            <w:pPr>
              <w:rPr>
                <w:sz w:val="18"/>
                <w:szCs w:val="18"/>
              </w:rPr>
            </w:pPr>
            <w:r>
              <w:rPr>
                <w:rFonts w:hint="eastAsia"/>
                <w:sz w:val="18"/>
                <w:szCs w:val="18"/>
              </w:rPr>
              <w:t>（</w:t>
            </w:r>
            <w:r>
              <w:rPr>
                <w:sz w:val="18"/>
                <w:szCs w:val="18"/>
              </w:rPr>
              <w:t>10</w:t>
            </w:r>
            <w:r>
              <w:rPr>
                <w:rFonts w:hint="eastAsia"/>
                <w:sz w:val="18"/>
                <w:szCs w:val="18"/>
              </w:rPr>
              <w:t>分）</w:t>
            </w:r>
          </w:p>
        </w:tc>
        <w:tc>
          <w:tcPr>
            <w:tcW w:w="6274" w:type="dxa"/>
            <w:gridSpan w:val="5"/>
            <w:vAlign w:val="center"/>
          </w:tcPr>
          <w:p w14:paraId="79F63E8E">
            <w:pPr>
              <w:ind w:firstLine="360" w:firstLineChars="200"/>
              <w:jc w:val="left"/>
              <w:rPr>
                <w:sz w:val="18"/>
                <w:szCs w:val="18"/>
              </w:rPr>
            </w:pPr>
            <w:r>
              <w:rPr>
                <w:rFonts w:hint="eastAsia"/>
                <w:sz w:val="18"/>
                <w:szCs w:val="18"/>
              </w:rPr>
              <w:t>评价周期内</w:t>
            </w:r>
            <w:r>
              <w:rPr>
                <w:sz w:val="18"/>
                <w:szCs w:val="18"/>
              </w:rPr>
              <w:t>，</w:t>
            </w:r>
            <w:r>
              <w:rPr>
                <w:rFonts w:hint="eastAsia"/>
                <w:sz w:val="18"/>
                <w:szCs w:val="18"/>
              </w:rPr>
              <w:t>测绘单位</w:t>
            </w:r>
            <w:r>
              <w:rPr>
                <w:sz w:val="18"/>
                <w:szCs w:val="18"/>
              </w:rPr>
              <w:t>受到甲方</w:t>
            </w:r>
            <w:r>
              <w:rPr>
                <w:rFonts w:hint="eastAsia"/>
                <w:sz w:val="18"/>
                <w:szCs w:val="18"/>
              </w:rPr>
              <w:t>及相关单位非质量问题的</w:t>
            </w:r>
            <w:r>
              <w:rPr>
                <w:sz w:val="18"/>
                <w:szCs w:val="18"/>
              </w:rPr>
              <w:t>投诉，</w:t>
            </w:r>
            <w:r>
              <w:rPr>
                <w:rFonts w:hint="eastAsia"/>
                <w:sz w:val="18"/>
                <w:szCs w:val="18"/>
              </w:rPr>
              <w:t>经核实情况</w:t>
            </w:r>
            <w:r>
              <w:rPr>
                <w:sz w:val="18"/>
                <w:szCs w:val="18"/>
              </w:rPr>
              <w:t>属实的</w:t>
            </w:r>
            <w:r>
              <w:rPr>
                <w:rFonts w:hint="eastAsia"/>
                <w:sz w:val="18"/>
                <w:szCs w:val="18"/>
              </w:rPr>
              <w:t>计入</w:t>
            </w:r>
            <w:r>
              <w:rPr>
                <w:sz w:val="18"/>
                <w:szCs w:val="18"/>
              </w:rPr>
              <w:t>纠纷次数</w:t>
            </w:r>
            <w:r>
              <w:rPr>
                <w:rFonts w:hint="eastAsia"/>
                <w:sz w:val="18"/>
                <w:szCs w:val="18"/>
              </w:rPr>
              <w:t>N，</w:t>
            </w:r>
            <w:r>
              <w:rPr>
                <w:sz w:val="18"/>
                <w:szCs w:val="18"/>
              </w:rPr>
              <w:t>并</w:t>
            </w:r>
            <w:r>
              <w:rPr>
                <w:rFonts w:hint="eastAsia"/>
                <w:sz w:val="18"/>
                <w:szCs w:val="18"/>
              </w:rPr>
              <w:t>按</w:t>
            </w:r>
            <w:r>
              <w:rPr>
                <w:sz w:val="18"/>
                <w:szCs w:val="18"/>
              </w:rPr>
              <w:t>以下规则</w:t>
            </w:r>
            <w:r>
              <w:rPr>
                <w:rFonts w:hint="eastAsia"/>
                <w:sz w:val="18"/>
                <w:szCs w:val="18"/>
              </w:rPr>
              <w:t>计分</w:t>
            </w:r>
            <w:r>
              <w:rPr>
                <w:sz w:val="18"/>
                <w:szCs w:val="18"/>
              </w:rPr>
              <w:t>：</w:t>
            </w:r>
          </w:p>
          <w:p w14:paraId="76CAD308">
            <w:pPr>
              <w:pStyle w:val="362"/>
              <w:numPr>
                <w:ilvl w:val="1"/>
                <w:numId w:val="41"/>
              </w:numPr>
              <w:ind w:firstLineChars="0"/>
              <w:jc w:val="left"/>
              <w:rPr>
                <w:sz w:val="18"/>
                <w:szCs w:val="18"/>
              </w:rPr>
            </w:pPr>
            <w:r>
              <w:rPr>
                <w:sz w:val="18"/>
                <w:szCs w:val="18"/>
              </w:rPr>
              <w:t>N=0</w:t>
            </w:r>
            <w:r>
              <w:rPr>
                <w:rFonts w:hint="eastAsia"/>
                <w:sz w:val="18"/>
                <w:szCs w:val="18"/>
              </w:rPr>
              <w:t>的</w:t>
            </w:r>
            <w:r>
              <w:rPr>
                <w:sz w:val="18"/>
                <w:szCs w:val="18"/>
              </w:rPr>
              <w:t>，得</w:t>
            </w:r>
            <w:r>
              <w:rPr>
                <w:rFonts w:hint="eastAsia"/>
                <w:sz w:val="18"/>
                <w:szCs w:val="18"/>
              </w:rPr>
              <w:t>10分；</w:t>
            </w:r>
          </w:p>
          <w:p w14:paraId="5E0EC713">
            <w:pPr>
              <w:pStyle w:val="362"/>
              <w:numPr>
                <w:ilvl w:val="1"/>
                <w:numId w:val="41"/>
              </w:numPr>
              <w:ind w:firstLineChars="0"/>
              <w:jc w:val="left"/>
              <w:rPr>
                <w:sz w:val="18"/>
                <w:szCs w:val="18"/>
              </w:rPr>
            </w:pPr>
            <w:r>
              <w:rPr>
                <w:rFonts w:hint="eastAsia"/>
                <w:sz w:val="18"/>
                <w:szCs w:val="18"/>
              </w:rPr>
              <w:t>N=1的</w:t>
            </w:r>
            <w:r>
              <w:rPr>
                <w:sz w:val="18"/>
                <w:szCs w:val="18"/>
              </w:rPr>
              <w:t>，得</w:t>
            </w:r>
            <w:r>
              <w:rPr>
                <w:rFonts w:hint="eastAsia"/>
                <w:sz w:val="18"/>
                <w:szCs w:val="18"/>
              </w:rPr>
              <w:t>5分；</w:t>
            </w:r>
          </w:p>
          <w:p w14:paraId="77F816C4">
            <w:pPr>
              <w:pStyle w:val="362"/>
              <w:numPr>
                <w:ilvl w:val="1"/>
                <w:numId w:val="41"/>
              </w:numPr>
              <w:ind w:firstLineChars="0"/>
              <w:jc w:val="left"/>
              <w:rPr>
                <w:sz w:val="18"/>
                <w:szCs w:val="18"/>
              </w:rPr>
            </w:pPr>
            <w:r>
              <w:rPr>
                <w:rFonts w:hint="eastAsia"/>
                <w:sz w:val="18"/>
                <w:szCs w:val="18"/>
              </w:rPr>
              <w:t>N≥2的</w:t>
            </w:r>
            <w:r>
              <w:rPr>
                <w:sz w:val="18"/>
                <w:szCs w:val="18"/>
              </w:rPr>
              <w:t>，得</w:t>
            </w:r>
            <w:r>
              <w:rPr>
                <w:rFonts w:hint="eastAsia"/>
                <w:sz w:val="18"/>
                <w:szCs w:val="18"/>
              </w:rPr>
              <w:t>0分。</w:t>
            </w:r>
          </w:p>
        </w:tc>
      </w:tr>
      <w:tr w14:paraId="7409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37" w:type="dxa"/>
            <w:vMerge w:val="continue"/>
            <w:vAlign w:val="center"/>
          </w:tcPr>
          <w:p w14:paraId="0480348A">
            <w:pPr>
              <w:pStyle w:val="258"/>
              <w:rPr>
                <w:sz w:val="18"/>
                <w:szCs w:val="18"/>
              </w:rPr>
            </w:pPr>
          </w:p>
        </w:tc>
        <w:tc>
          <w:tcPr>
            <w:tcW w:w="956" w:type="dxa"/>
            <w:vMerge w:val="continue"/>
            <w:vAlign w:val="center"/>
          </w:tcPr>
          <w:p w14:paraId="456C4409">
            <w:pPr>
              <w:pStyle w:val="258"/>
              <w:rPr>
                <w:sz w:val="18"/>
                <w:szCs w:val="18"/>
              </w:rPr>
            </w:pPr>
          </w:p>
        </w:tc>
        <w:tc>
          <w:tcPr>
            <w:tcW w:w="1189" w:type="dxa"/>
            <w:vAlign w:val="center"/>
          </w:tcPr>
          <w:p w14:paraId="657AE60F">
            <w:pPr>
              <w:rPr>
                <w:sz w:val="18"/>
                <w:szCs w:val="18"/>
              </w:rPr>
            </w:pPr>
            <w:r>
              <w:rPr>
                <w:sz w:val="18"/>
                <w:szCs w:val="18"/>
              </w:rPr>
              <w:t>服务</w:t>
            </w:r>
            <w:r>
              <w:rPr>
                <w:rFonts w:hint="eastAsia"/>
                <w:sz w:val="18"/>
                <w:szCs w:val="18"/>
              </w:rPr>
              <w:t>能力</w:t>
            </w:r>
            <w:r>
              <w:rPr>
                <w:sz w:val="18"/>
                <w:szCs w:val="18"/>
              </w:rPr>
              <w:t>评价</w:t>
            </w:r>
            <w:r>
              <w:rPr>
                <w:rFonts w:hint="eastAsia"/>
                <w:sz w:val="18"/>
                <w:szCs w:val="18"/>
              </w:rPr>
              <w:t>（5分）</w:t>
            </w:r>
          </w:p>
        </w:tc>
        <w:tc>
          <w:tcPr>
            <w:tcW w:w="6274" w:type="dxa"/>
            <w:gridSpan w:val="5"/>
            <w:vAlign w:val="center"/>
          </w:tcPr>
          <w:p w14:paraId="5F43D8A1">
            <w:pPr>
              <w:ind w:firstLine="360" w:firstLineChars="200"/>
              <w:jc w:val="left"/>
              <w:rPr>
                <w:sz w:val="18"/>
                <w:szCs w:val="18"/>
              </w:rPr>
            </w:pPr>
            <w:r>
              <w:rPr>
                <w:rFonts w:hint="eastAsia"/>
                <w:sz w:val="18"/>
                <w:szCs w:val="18"/>
              </w:rPr>
              <w:t>服务能力评价按以下要求进行：</w:t>
            </w:r>
          </w:p>
          <w:p w14:paraId="36D8B0A8">
            <w:pPr>
              <w:pStyle w:val="362"/>
              <w:numPr>
                <w:ilvl w:val="1"/>
                <w:numId w:val="42"/>
              </w:numPr>
              <w:ind w:firstLineChars="0"/>
              <w:jc w:val="left"/>
              <w:rPr>
                <w:sz w:val="18"/>
                <w:szCs w:val="18"/>
              </w:rPr>
            </w:pPr>
            <w:r>
              <w:rPr>
                <w:sz w:val="18"/>
                <w:szCs w:val="18"/>
              </w:rPr>
              <w:t>具有完整的售后服务体系</w:t>
            </w:r>
            <w:r>
              <w:rPr>
                <w:rFonts w:hint="eastAsia"/>
                <w:sz w:val="18"/>
                <w:szCs w:val="18"/>
              </w:rPr>
              <w:t>，得3分；</w:t>
            </w:r>
          </w:p>
          <w:p w14:paraId="31FDE364">
            <w:pPr>
              <w:pStyle w:val="362"/>
              <w:numPr>
                <w:ilvl w:val="1"/>
                <w:numId w:val="42"/>
              </w:numPr>
              <w:ind w:firstLineChars="0"/>
              <w:jc w:val="left"/>
              <w:rPr>
                <w:strike/>
                <w:sz w:val="18"/>
                <w:szCs w:val="18"/>
              </w:rPr>
            </w:pPr>
            <w:r>
              <w:rPr>
                <w:sz w:val="18"/>
                <w:szCs w:val="18"/>
              </w:rPr>
              <w:t>在</w:t>
            </w:r>
            <w:r>
              <w:rPr>
                <w:rFonts w:hint="eastAsia"/>
                <w:sz w:val="18"/>
                <w:szCs w:val="18"/>
              </w:rPr>
              <w:t>江苏省内</w:t>
            </w:r>
            <w:r>
              <w:rPr>
                <w:sz w:val="18"/>
                <w:szCs w:val="18"/>
              </w:rPr>
              <w:t>设有</w:t>
            </w:r>
            <w:r>
              <w:rPr>
                <w:rFonts w:hint="eastAsia"/>
                <w:sz w:val="18"/>
                <w:szCs w:val="18"/>
              </w:rPr>
              <w:t>本地化</w:t>
            </w:r>
            <w:r>
              <w:rPr>
                <w:sz w:val="18"/>
                <w:szCs w:val="18"/>
              </w:rPr>
              <w:t>服务</w:t>
            </w:r>
            <w:r>
              <w:rPr>
                <w:rFonts w:hint="eastAsia"/>
                <w:sz w:val="18"/>
                <w:szCs w:val="18"/>
              </w:rPr>
              <w:t>场所，得2分。</w:t>
            </w:r>
          </w:p>
        </w:tc>
      </w:tr>
      <w:tr w14:paraId="5E49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937" w:type="dxa"/>
            <w:vMerge w:val="continue"/>
            <w:vAlign w:val="center"/>
          </w:tcPr>
          <w:p w14:paraId="215B7965">
            <w:pPr>
              <w:pStyle w:val="258"/>
              <w:rPr>
                <w:sz w:val="18"/>
                <w:szCs w:val="18"/>
              </w:rPr>
            </w:pPr>
          </w:p>
        </w:tc>
        <w:tc>
          <w:tcPr>
            <w:tcW w:w="956" w:type="dxa"/>
            <w:vMerge w:val="restart"/>
            <w:vAlign w:val="center"/>
          </w:tcPr>
          <w:p w14:paraId="4D4CD150">
            <w:pPr>
              <w:rPr>
                <w:sz w:val="18"/>
                <w:szCs w:val="18"/>
              </w:rPr>
            </w:pPr>
            <w:r>
              <w:rPr>
                <w:rFonts w:hint="eastAsia"/>
                <w:sz w:val="18"/>
                <w:szCs w:val="18"/>
              </w:rPr>
              <w:t>测绘单位市场行为规范和行业管理规范（否决项）</w:t>
            </w:r>
          </w:p>
        </w:tc>
        <w:tc>
          <w:tcPr>
            <w:tcW w:w="1189" w:type="dxa"/>
            <w:vAlign w:val="center"/>
          </w:tcPr>
          <w:p w14:paraId="1706B7B1">
            <w:pPr>
              <w:rPr>
                <w:sz w:val="18"/>
                <w:szCs w:val="18"/>
              </w:rPr>
            </w:pPr>
            <w:r>
              <w:rPr>
                <w:rFonts w:hint="eastAsia"/>
                <w:sz w:val="18"/>
                <w:szCs w:val="18"/>
              </w:rPr>
              <w:t>纳税信用（</w:t>
            </w:r>
            <w:r>
              <w:rPr>
                <w:sz w:val="18"/>
                <w:szCs w:val="18"/>
              </w:rPr>
              <w:t>否决项</w:t>
            </w:r>
            <w:r>
              <w:rPr>
                <w:rFonts w:hint="eastAsia"/>
                <w:sz w:val="18"/>
                <w:szCs w:val="18"/>
              </w:rPr>
              <w:t>）</w:t>
            </w:r>
          </w:p>
        </w:tc>
        <w:tc>
          <w:tcPr>
            <w:tcW w:w="6274" w:type="dxa"/>
            <w:gridSpan w:val="5"/>
            <w:vAlign w:val="center"/>
          </w:tcPr>
          <w:p w14:paraId="77C1BBAB">
            <w:pPr>
              <w:ind w:firstLine="360" w:firstLineChars="200"/>
              <w:jc w:val="left"/>
              <w:rPr>
                <w:sz w:val="18"/>
                <w:szCs w:val="18"/>
              </w:rPr>
            </w:pPr>
            <w:r>
              <w:rPr>
                <w:rFonts w:hint="eastAsia"/>
                <w:sz w:val="18"/>
                <w:szCs w:val="18"/>
              </w:rPr>
              <w:t>对3年内纳税信用等级为D级的测绘单位，</w:t>
            </w:r>
            <w:r>
              <w:rPr>
                <w:sz w:val="18"/>
                <w:szCs w:val="18"/>
              </w:rPr>
              <w:t>计入否决项</w:t>
            </w:r>
            <w:r>
              <w:rPr>
                <w:rFonts w:hint="eastAsia"/>
                <w:sz w:val="18"/>
                <w:szCs w:val="18"/>
              </w:rPr>
              <w:t>。</w:t>
            </w:r>
          </w:p>
        </w:tc>
      </w:tr>
      <w:tr w14:paraId="3B51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937" w:type="dxa"/>
            <w:vMerge w:val="continue"/>
            <w:vAlign w:val="center"/>
          </w:tcPr>
          <w:p w14:paraId="44297636">
            <w:pPr>
              <w:pStyle w:val="258"/>
              <w:rPr>
                <w:sz w:val="18"/>
                <w:szCs w:val="18"/>
              </w:rPr>
            </w:pPr>
          </w:p>
        </w:tc>
        <w:tc>
          <w:tcPr>
            <w:tcW w:w="956" w:type="dxa"/>
            <w:vMerge w:val="continue"/>
            <w:vAlign w:val="center"/>
          </w:tcPr>
          <w:p w14:paraId="05A8CDE3">
            <w:pPr>
              <w:pStyle w:val="258"/>
              <w:rPr>
                <w:sz w:val="18"/>
                <w:szCs w:val="18"/>
              </w:rPr>
            </w:pPr>
          </w:p>
        </w:tc>
        <w:tc>
          <w:tcPr>
            <w:tcW w:w="1189" w:type="dxa"/>
            <w:vAlign w:val="center"/>
          </w:tcPr>
          <w:p w14:paraId="37EF2FE4">
            <w:pPr>
              <w:rPr>
                <w:sz w:val="18"/>
                <w:szCs w:val="18"/>
              </w:rPr>
            </w:pPr>
            <w:r>
              <w:rPr>
                <w:rFonts w:hint="eastAsia"/>
                <w:sz w:val="18"/>
                <w:szCs w:val="18"/>
              </w:rPr>
              <w:t>成果质量纠纷（否决项）</w:t>
            </w:r>
          </w:p>
        </w:tc>
        <w:tc>
          <w:tcPr>
            <w:tcW w:w="6274" w:type="dxa"/>
            <w:gridSpan w:val="5"/>
            <w:vAlign w:val="center"/>
          </w:tcPr>
          <w:p w14:paraId="6E0D2108">
            <w:pPr>
              <w:ind w:firstLine="360" w:firstLineChars="200"/>
              <w:jc w:val="left"/>
              <w:rPr>
                <w:sz w:val="18"/>
                <w:szCs w:val="18"/>
              </w:rPr>
            </w:pPr>
            <w:r>
              <w:rPr>
                <w:rFonts w:hint="eastAsia"/>
                <w:sz w:val="18"/>
                <w:szCs w:val="18"/>
              </w:rPr>
              <w:t>3年内，</w:t>
            </w:r>
            <w:r>
              <w:rPr>
                <w:sz w:val="18"/>
                <w:szCs w:val="18"/>
              </w:rPr>
              <w:t>每一起</w:t>
            </w:r>
            <w:r>
              <w:rPr>
                <w:rFonts w:hint="eastAsia"/>
                <w:sz w:val="18"/>
                <w:szCs w:val="18"/>
              </w:rPr>
              <w:t>经过法院审判且测绘单位败诉的成果质量</w:t>
            </w:r>
            <w:r>
              <w:rPr>
                <w:sz w:val="18"/>
                <w:szCs w:val="18"/>
              </w:rPr>
              <w:t>纠纷</w:t>
            </w:r>
            <w:r>
              <w:rPr>
                <w:rFonts w:hint="eastAsia"/>
                <w:sz w:val="18"/>
                <w:szCs w:val="18"/>
              </w:rPr>
              <w:t>，均计入否决项。</w:t>
            </w:r>
            <w:r>
              <w:rPr>
                <w:sz w:val="18"/>
                <w:szCs w:val="18"/>
              </w:rPr>
              <w:t>例如：</w:t>
            </w:r>
          </w:p>
          <w:p w14:paraId="08B91CA2">
            <w:pPr>
              <w:pStyle w:val="362"/>
              <w:numPr>
                <w:ilvl w:val="1"/>
                <w:numId w:val="43"/>
              </w:numPr>
              <w:ind w:firstLineChars="0"/>
              <w:jc w:val="left"/>
              <w:rPr>
                <w:sz w:val="18"/>
                <w:szCs w:val="18"/>
              </w:rPr>
            </w:pPr>
            <w:r>
              <w:rPr>
                <w:rFonts w:hint="eastAsia"/>
                <w:sz w:val="18"/>
                <w:szCs w:val="18"/>
              </w:rPr>
              <w:t>因测绘单位测绘成果质量问题导致的权属纠纷</w:t>
            </w:r>
            <w:r>
              <w:rPr>
                <w:sz w:val="18"/>
                <w:szCs w:val="18"/>
              </w:rPr>
              <w:t>；</w:t>
            </w:r>
          </w:p>
          <w:p w14:paraId="408C158B">
            <w:pPr>
              <w:pStyle w:val="362"/>
              <w:numPr>
                <w:ilvl w:val="1"/>
                <w:numId w:val="43"/>
              </w:numPr>
              <w:ind w:firstLineChars="0"/>
              <w:jc w:val="left"/>
              <w:rPr>
                <w:sz w:val="18"/>
                <w:szCs w:val="18"/>
              </w:rPr>
            </w:pPr>
            <w:r>
              <w:rPr>
                <w:rFonts w:hint="eastAsia"/>
                <w:sz w:val="18"/>
                <w:szCs w:val="18"/>
              </w:rPr>
              <w:t>因测绘单位测绘成果质量问题导致的行政诉讼；</w:t>
            </w:r>
          </w:p>
          <w:p w14:paraId="59235328">
            <w:pPr>
              <w:pStyle w:val="362"/>
              <w:numPr>
                <w:ilvl w:val="1"/>
                <w:numId w:val="43"/>
              </w:numPr>
              <w:ind w:firstLineChars="0"/>
              <w:jc w:val="left"/>
              <w:rPr>
                <w:sz w:val="18"/>
                <w:szCs w:val="18"/>
              </w:rPr>
            </w:pPr>
            <w:r>
              <w:rPr>
                <w:rFonts w:hint="eastAsia"/>
                <w:sz w:val="18"/>
                <w:szCs w:val="18"/>
              </w:rPr>
              <w:t>因测绘单位测绘成果质量问题导致行政赔偿；</w:t>
            </w:r>
          </w:p>
          <w:p w14:paraId="3B3A0152">
            <w:pPr>
              <w:pStyle w:val="362"/>
              <w:numPr>
                <w:ilvl w:val="1"/>
                <w:numId w:val="43"/>
              </w:numPr>
              <w:ind w:firstLineChars="0"/>
              <w:jc w:val="left"/>
              <w:rPr>
                <w:sz w:val="18"/>
                <w:szCs w:val="18"/>
              </w:rPr>
            </w:pPr>
            <w:r>
              <w:rPr>
                <w:rFonts w:hint="eastAsia"/>
                <w:sz w:val="18"/>
                <w:szCs w:val="18"/>
              </w:rPr>
              <w:t>未</w:t>
            </w:r>
            <w:r>
              <w:rPr>
                <w:sz w:val="18"/>
                <w:szCs w:val="18"/>
              </w:rPr>
              <w:t>履行售后服务义务，导致纠纷</w:t>
            </w:r>
            <w:r>
              <w:rPr>
                <w:rFonts w:hint="eastAsia"/>
                <w:sz w:val="18"/>
                <w:szCs w:val="18"/>
              </w:rPr>
              <w:t>。</w:t>
            </w:r>
          </w:p>
        </w:tc>
      </w:tr>
      <w:tr w14:paraId="7470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37" w:type="dxa"/>
            <w:vMerge w:val="continue"/>
            <w:vAlign w:val="center"/>
          </w:tcPr>
          <w:p w14:paraId="3DEEF29F">
            <w:pPr>
              <w:pStyle w:val="258"/>
              <w:rPr>
                <w:sz w:val="18"/>
                <w:szCs w:val="18"/>
              </w:rPr>
            </w:pPr>
          </w:p>
        </w:tc>
        <w:tc>
          <w:tcPr>
            <w:tcW w:w="956" w:type="dxa"/>
            <w:vMerge w:val="continue"/>
            <w:vAlign w:val="center"/>
          </w:tcPr>
          <w:p w14:paraId="12DE95BB">
            <w:pPr>
              <w:pStyle w:val="258"/>
              <w:rPr>
                <w:sz w:val="18"/>
                <w:szCs w:val="18"/>
              </w:rPr>
            </w:pPr>
          </w:p>
        </w:tc>
        <w:tc>
          <w:tcPr>
            <w:tcW w:w="1189" w:type="dxa"/>
            <w:vAlign w:val="center"/>
          </w:tcPr>
          <w:p w14:paraId="0022E3DB">
            <w:pPr>
              <w:rPr>
                <w:sz w:val="18"/>
                <w:szCs w:val="18"/>
              </w:rPr>
            </w:pPr>
            <w:r>
              <w:rPr>
                <w:rFonts w:hint="eastAsia"/>
                <w:sz w:val="18"/>
                <w:szCs w:val="18"/>
              </w:rPr>
              <w:t>投标信用（</w:t>
            </w:r>
            <w:r>
              <w:rPr>
                <w:sz w:val="18"/>
                <w:szCs w:val="18"/>
              </w:rPr>
              <w:t>否决项</w:t>
            </w:r>
            <w:r>
              <w:rPr>
                <w:rFonts w:hint="eastAsia"/>
                <w:sz w:val="18"/>
                <w:szCs w:val="18"/>
              </w:rPr>
              <w:t>）</w:t>
            </w:r>
          </w:p>
        </w:tc>
        <w:tc>
          <w:tcPr>
            <w:tcW w:w="6274" w:type="dxa"/>
            <w:gridSpan w:val="5"/>
            <w:vAlign w:val="center"/>
          </w:tcPr>
          <w:p w14:paraId="558BEF85">
            <w:pPr>
              <w:jc w:val="left"/>
              <w:rPr>
                <w:sz w:val="18"/>
                <w:szCs w:val="18"/>
              </w:rPr>
            </w:pPr>
            <w:r>
              <w:rPr>
                <w:rFonts w:hint="eastAsia"/>
                <w:sz w:val="18"/>
                <w:szCs w:val="18"/>
              </w:rPr>
              <w:t>2年内有串标、</w:t>
            </w:r>
            <w:r>
              <w:rPr>
                <w:sz w:val="18"/>
                <w:szCs w:val="18"/>
              </w:rPr>
              <w:t>陪标、围标、</w:t>
            </w:r>
            <w:r>
              <w:rPr>
                <w:rFonts w:hint="eastAsia"/>
                <w:sz w:val="18"/>
                <w:szCs w:val="18"/>
              </w:rPr>
              <w:t>故意</w:t>
            </w:r>
            <w:r>
              <w:rPr>
                <w:sz w:val="18"/>
                <w:szCs w:val="18"/>
              </w:rPr>
              <w:t>流标、泄露标</w:t>
            </w:r>
            <w:r>
              <w:rPr>
                <w:rFonts w:hint="eastAsia"/>
                <w:sz w:val="18"/>
                <w:szCs w:val="18"/>
              </w:rPr>
              <w:t>底</w:t>
            </w:r>
            <w:r>
              <w:rPr>
                <w:sz w:val="18"/>
                <w:szCs w:val="18"/>
              </w:rPr>
              <w:t>、</w:t>
            </w:r>
            <w:r>
              <w:rPr>
                <w:rFonts w:hint="eastAsia"/>
                <w:sz w:val="18"/>
                <w:szCs w:val="18"/>
              </w:rPr>
              <w:t>恶意</w:t>
            </w:r>
            <w:r>
              <w:rPr>
                <w:sz w:val="18"/>
                <w:szCs w:val="18"/>
              </w:rPr>
              <w:t>低价</w:t>
            </w:r>
            <w:r>
              <w:rPr>
                <w:rFonts w:hint="eastAsia"/>
                <w:sz w:val="18"/>
                <w:szCs w:val="18"/>
              </w:rPr>
              <w:t>等</w:t>
            </w:r>
            <w:r>
              <w:rPr>
                <w:sz w:val="18"/>
                <w:szCs w:val="18"/>
              </w:rPr>
              <w:t>违法行为</w:t>
            </w:r>
            <w:r>
              <w:rPr>
                <w:rFonts w:hint="eastAsia"/>
                <w:sz w:val="18"/>
                <w:szCs w:val="18"/>
              </w:rPr>
              <w:t>的，均计入否决项。</w:t>
            </w:r>
          </w:p>
        </w:tc>
      </w:tr>
      <w:tr w14:paraId="14A3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vMerge w:val="continue"/>
            <w:vAlign w:val="center"/>
          </w:tcPr>
          <w:p w14:paraId="21980F97">
            <w:pPr>
              <w:pStyle w:val="258"/>
              <w:rPr>
                <w:sz w:val="18"/>
                <w:szCs w:val="18"/>
              </w:rPr>
            </w:pPr>
          </w:p>
        </w:tc>
        <w:tc>
          <w:tcPr>
            <w:tcW w:w="956" w:type="dxa"/>
            <w:vMerge w:val="continue"/>
            <w:vAlign w:val="center"/>
          </w:tcPr>
          <w:p w14:paraId="619AC53B">
            <w:pPr>
              <w:pStyle w:val="258"/>
              <w:rPr>
                <w:sz w:val="18"/>
                <w:szCs w:val="18"/>
              </w:rPr>
            </w:pPr>
          </w:p>
        </w:tc>
        <w:tc>
          <w:tcPr>
            <w:tcW w:w="1189" w:type="dxa"/>
            <w:vAlign w:val="center"/>
          </w:tcPr>
          <w:p w14:paraId="098D5D2D">
            <w:pPr>
              <w:rPr>
                <w:sz w:val="18"/>
                <w:szCs w:val="18"/>
              </w:rPr>
            </w:pPr>
            <w:r>
              <w:rPr>
                <w:rFonts w:hint="eastAsia"/>
                <w:sz w:val="18"/>
                <w:szCs w:val="18"/>
              </w:rPr>
              <w:t>融资信用（</w:t>
            </w:r>
            <w:r>
              <w:rPr>
                <w:sz w:val="18"/>
                <w:szCs w:val="18"/>
              </w:rPr>
              <w:t>否决项</w:t>
            </w:r>
            <w:r>
              <w:rPr>
                <w:rFonts w:hint="eastAsia"/>
                <w:sz w:val="18"/>
                <w:szCs w:val="18"/>
              </w:rPr>
              <w:t>）</w:t>
            </w:r>
          </w:p>
        </w:tc>
        <w:tc>
          <w:tcPr>
            <w:tcW w:w="6274" w:type="dxa"/>
            <w:gridSpan w:val="5"/>
            <w:vAlign w:val="center"/>
          </w:tcPr>
          <w:p w14:paraId="0F3C3AAD">
            <w:pPr>
              <w:jc w:val="left"/>
              <w:rPr>
                <w:sz w:val="18"/>
                <w:szCs w:val="18"/>
              </w:rPr>
            </w:pPr>
            <w:r>
              <w:rPr>
                <w:rFonts w:hint="eastAsia"/>
                <w:sz w:val="18"/>
                <w:szCs w:val="18"/>
              </w:rPr>
              <w:t>2年内融资</w:t>
            </w:r>
            <w:r>
              <w:rPr>
                <w:sz w:val="18"/>
                <w:szCs w:val="18"/>
              </w:rPr>
              <w:t>信用出现问题</w:t>
            </w:r>
            <w:r>
              <w:rPr>
                <w:rFonts w:hint="eastAsia"/>
                <w:sz w:val="18"/>
                <w:szCs w:val="18"/>
              </w:rPr>
              <w:t>或未</w:t>
            </w:r>
            <w:r>
              <w:rPr>
                <w:sz w:val="18"/>
                <w:szCs w:val="18"/>
              </w:rPr>
              <w:t>及时清偿债务的，计入否决项</w:t>
            </w:r>
            <w:r>
              <w:rPr>
                <w:rFonts w:hint="eastAsia"/>
                <w:sz w:val="18"/>
                <w:szCs w:val="18"/>
              </w:rPr>
              <w:t>。</w:t>
            </w:r>
          </w:p>
        </w:tc>
      </w:tr>
      <w:tr w14:paraId="4E68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vMerge w:val="continue"/>
            <w:vAlign w:val="center"/>
          </w:tcPr>
          <w:p w14:paraId="696CAFC2">
            <w:pPr>
              <w:pStyle w:val="258"/>
              <w:rPr>
                <w:sz w:val="18"/>
                <w:szCs w:val="18"/>
              </w:rPr>
            </w:pPr>
          </w:p>
        </w:tc>
        <w:tc>
          <w:tcPr>
            <w:tcW w:w="956" w:type="dxa"/>
            <w:vMerge w:val="continue"/>
            <w:vAlign w:val="center"/>
          </w:tcPr>
          <w:p w14:paraId="099F9952">
            <w:pPr>
              <w:pStyle w:val="258"/>
              <w:rPr>
                <w:sz w:val="18"/>
                <w:szCs w:val="18"/>
              </w:rPr>
            </w:pPr>
          </w:p>
        </w:tc>
        <w:tc>
          <w:tcPr>
            <w:tcW w:w="1189" w:type="dxa"/>
            <w:vAlign w:val="center"/>
          </w:tcPr>
          <w:p w14:paraId="4AC98B39">
            <w:pPr>
              <w:rPr>
                <w:sz w:val="18"/>
                <w:szCs w:val="18"/>
              </w:rPr>
            </w:pPr>
            <w:r>
              <w:rPr>
                <w:rFonts w:hint="eastAsia"/>
                <w:sz w:val="18"/>
                <w:szCs w:val="18"/>
              </w:rPr>
              <w:t>项目备案</w:t>
            </w:r>
          </w:p>
          <w:p w14:paraId="30EED888">
            <w:pPr>
              <w:rPr>
                <w:sz w:val="18"/>
                <w:szCs w:val="18"/>
              </w:rPr>
            </w:pPr>
            <w:r>
              <w:rPr>
                <w:rFonts w:hint="eastAsia"/>
                <w:sz w:val="18"/>
                <w:szCs w:val="18"/>
              </w:rPr>
              <w:t>成果汇交（否决项）</w:t>
            </w:r>
          </w:p>
        </w:tc>
        <w:tc>
          <w:tcPr>
            <w:tcW w:w="6274" w:type="dxa"/>
            <w:gridSpan w:val="5"/>
            <w:vAlign w:val="center"/>
          </w:tcPr>
          <w:p w14:paraId="55F5B68B">
            <w:pPr>
              <w:jc w:val="left"/>
              <w:rPr>
                <w:sz w:val="18"/>
                <w:szCs w:val="18"/>
              </w:rPr>
            </w:pPr>
            <w:r>
              <w:rPr>
                <w:rFonts w:hint="eastAsia"/>
                <w:sz w:val="18"/>
                <w:szCs w:val="18"/>
              </w:rPr>
              <w:t>3年内无测绘项目备案登记或成果汇交的。</w:t>
            </w:r>
          </w:p>
        </w:tc>
      </w:tr>
      <w:tr w14:paraId="6EAC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37" w:type="dxa"/>
            <w:vMerge w:val="continue"/>
            <w:vAlign w:val="center"/>
          </w:tcPr>
          <w:p w14:paraId="242EFF88">
            <w:pPr>
              <w:pStyle w:val="258"/>
              <w:rPr>
                <w:sz w:val="18"/>
                <w:szCs w:val="18"/>
              </w:rPr>
            </w:pPr>
          </w:p>
        </w:tc>
        <w:tc>
          <w:tcPr>
            <w:tcW w:w="956" w:type="dxa"/>
            <w:vMerge w:val="restart"/>
            <w:vAlign w:val="center"/>
          </w:tcPr>
          <w:p w14:paraId="3A0DBCC1">
            <w:pPr>
              <w:rPr>
                <w:sz w:val="18"/>
                <w:szCs w:val="18"/>
              </w:rPr>
            </w:pPr>
            <w:r>
              <w:rPr>
                <w:rFonts w:hint="eastAsia"/>
                <w:sz w:val="18"/>
                <w:szCs w:val="18"/>
              </w:rPr>
              <w:t>其它遵纪守法情况</w:t>
            </w:r>
          </w:p>
        </w:tc>
        <w:tc>
          <w:tcPr>
            <w:tcW w:w="1189" w:type="dxa"/>
            <w:vAlign w:val="center"/>
          </w:tcPr>
          <w:p w14:paraId="3C0F025E">
            <w:pPr>
              <w:rPr>
                <w:sz w:val="18"/>
                <w:szCs w:val="18"/>
              </w:rPr>
            </w:pPr>
            <w:r>
              <w:rPr>
                <w:rFonts w:hint="eastAsia"/>
                <w:sz w:val="18"/>
                <w:szCs w:val="18"/>
              </w:rPr>
              <w:t>测绘单位</w:t>
            </w:r>
            <w:r>
              <w:rPr>
                <w:sz w:val="18"/>
                <w:szCs w:val="18"/>
              </w:rPr>
              <w:t>人员</w:t>
            </w:r>
            <w:r>
              <w:rPr>
                <w:rFonts w:hint="eastAsia"/>
                <w:sz w:val="18"/>
                <w:szCs w:val="18"/>
              </w:rPr>
              <w:t>遵纪守法</w:t>
            </w:r>
            <w:r>
              <w:rPr>
                <w:sz w:val="18"/>
                <w:szCs w:val="18"/>
              </w:rPr>
              <w:t>情况</w:t>
            </w:r>
            <w:r>
              <w:rPr>
                <w:rFonts w:hint="eastAsia"/>
                <w:sz w:val="18"/>
                <w:szCs w:val="18"/>
              </w:rPr>
              <w:t>（扣分项）</w:t>
            </w:r>
          </w:p>
        </w:tc>
        <w:tc>
          <w:tcPr>
            <w:tcW w:w="6274" w:type="dxa"/>
            <w:gridSpan w:val="5"/>
            <w:vAlign w:val="center"/>
          </w:tcPr>
          <w:p w14:paraId="0EA27719">
            <w:pPr>
              <w:ind w:firstLine="360" w:firstLineChars="200"/>
              <w:jc w:val="left"/>
              <w:rPr>
                <w:sz w:val="18"/>
                <w:szCs w:val="18"/>
              </w:rPr>
            </w:pPr>
            <w:r>
              <w:rPr>
                <w:rFonts w:hint="eastAsia"/>
                <w:sz w:val="18"/>
                <w:szCs w:val="18"/>
              </w:rPr>
              <w:t>遵纪守法情况按一下内容计分：</w:t>
            </w:r>
          </w:p>
          <w:p w14:paraId="26DAAA37">
            <w:pPr>
              <w:pStyle w:val="362"/>
              <w:numPr>
                <w:ilvl w:val="0"/>
                <w:numId w:val="44"/>
              </w:numPr>
              <w:ind w:firstLineChars="0"/>
              <w:jc w:val="left"/>
              <w:rPr>
                <w:sz w:val="18"/>
                <w:szCs w:val="18"/>
              </w:rPr>
            </w:pPr>
            <w:r>
              <w:rPr>
                <w:rFonts w:hint="eastAsia"/>
                <w:sz w:val="18"/>
                <w:szCs w:val="18"/>
              </w:rPr>
              <w:t>2年内每</w:t>
            </w:r>
            <w:r>
              <w:rPr>
                <w:sz w:val="18"/>
                <w:szCs w:val="18"/>
              </w:rPr>
              <w:t>出现一起职工违法（</w:t>
            </w:r>
            <w:r>
              <w:rPr>
                <w:rFonts w:hint="eastAsia"/>
                <w:sz w:val="18"/>
                <w:szCs w:val="18"/>
              </w:rPr>
              <w:t>非</w:t>
            </w:r>
            <w:r>
              <w:rPr>
                <w:sz w:val="18"/>
                <w:szCs w:val="18"/>
              </w:rPr>
              <w:t>领导层）</w:t>
            </w:r>
            <w:r>
              <w:rPr>
                <w:rFonts w:hint="eastAsia"/>
                <w:sz w:val="18"/>
                <w:szCs w:val="18"/>
              </w:rPr>
              <w:t>的，在总分基础上扣5分</w:t>
            </w:r>
          </w:p>
          <w:p w14:paraId="02F07D56">
            <w:pPr>
              <w:pStyle w:val="362"/>
              <w:numPr>
                <w:ilvl w:val="0"/>
                <w:numId w:val="44"/>
              </w:numPr>
              <w:ind w:firstLineChars="0"/>
              <w:jc w:val="left"/>
              <w:rPr>
                <w:sz w:val="18"/>
                <w:szCs w:val="18"/>
              </w:rPr>
            </w:pPr>
            <w:r>
              <w:rPr>
                <w:rFonts w:hint="eastAsia"/>
                <w:sz w:val="18"/>
                <w:szCs w:val="18"/>
              </w:rPr>
              <w:t>2年内</w:t>
            </w:r>
            <w:r>
              <w:rPr>
                <w:sz w:val="18"/>
                <w:szCs w:val="18"/>
              </w:rPr>
              <w:t>企</w:t>
            </w:r>
            <w:r>
              <w:rPr>
                <w:rFonts w:hint="eastAsia"/>
                <w:sz w:val="18"/>
                <w:szCs w:val="18"/>
              </w:rPr>
              <w:t>事</w:t>
            </w:r>
            <w:r>
              <w:rPr>
                <w:sz w:val="18"/>
                <w:szCs w:val="18"/>
              </w:rPr>
              <w:t>业</w:t>
            </w:r>
            <w:r>
              <w:rPr>
                <w:rFonts w:hint="eastAsia"/>
                <w:sz w:val="18"/>
                <w:szCs w:val="18"/>
              </w:rPr>
              <w:t>单位</w:t>
            </w:r>
            <w:r>
              <w:rPr>
                <w:sz w:val="18"/>
                <w:szCs w:val="18"/>
              </w:rPr>
              <w:t>领导层人员存在市场违规违法行为的</w:t>
            </w:r>
            <w:r>
              <w:rPr>
                <w:rFonts w:hint="eastAsia"/>
                <w:sz w:val="18"/>
                <w:szCs w:val="18"/>
              </w:rPr>
              <w:t>，在总分基础上每次扣10分；</w:t>
            </w:r>
          </w:p>
          <w:p w14:paraId="569A0B30">
            <w:pPr>
              <w:pStyle w:val="362"/>
              <w:numPr>
                <w:ilvl w:val="0"/>
                <w:numId w:val="44"/>
              </w:numPr>
              <w:ind w:firstLineChars="0"/>
              <w:jc w:val="left"/>
              <w:rPr>
                <w:sz w:val="18"/>
                <w:szCs w:val="18"/>
              </w:rPr>
            </w:pPr>
            <w:r>
              <w:rPr>
                <w:rFonts w:hint="eastAsia"/>
                <w:sz w:val="18"/>
                <w:szCs w:val="18"/>
              </w:rPr>
              <w:t>2年内企事业单位</w:t>
            </w:r>
            <w:r>
              <w:rPr>
                <w:sz w:val="18"/>
                <w:szCs w:val="18"/>
              </w:rPr>
              <w:t>领导</w:t>
            </w:r>
            <w:r>
              <w:rPr>
                <w:rFonts w:hint="eastAsia"/>
                <w:sz w:val="18"/>
                <w:szCs w:val="18"/>
              </w:rPr>
              <w:t>层</w:t>
            </w:r>
            <w:r>
              <w:rPr>
                <w:sz w:val="18"/>
                <w:szCs w:val="18"/>
              </w:rPr>
              <w:t>人员</w:t>
            </w:r>
            <w:r>
              <w:rPr>
                <w:rFonts w:hint="eastAsia"/>
                <w:sz w:val="18"/>
                <w:szCs w:val="18"/>
              </w:rPr>
              <w:t>存在个人不良信用记录的，在总分基础上每次扣10分。</w:t>
            </w:r>
          </w:p>
        </w:tc>
      </w:tr>
      <w:tr w14:paraId="2698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vMerge w:val="continue"/>
            <w:vAlign w:val="center"/>
          </w:tcPr>
          <w:p w14:paraId="5D40675B">
            <w:pPr>
              <w:pStyle w:val="258"/>
              <w:rPr>
                <w:sz w:val="18"/>
                <w:szCs w:val="18"/>
              </w:rPr>
            </w:pPr>
          </w:p>
        </w:tc>
        <w:tc>
          <w:tcPr>
            <w:tcW w:w="956" w:type="dxa"/>
            <w:vMerge w:val="continue"/>
            <w:vAlign w:val="center"/>
          </w:tcPr>
          <w:p w14:paraId="0AC9E91A">
            <w:pPr>
              <w:pStyle w:val="258"/>
              <w:rPr>
                <w:sz w:val="18"/>
                <w:szCs w:val="18"/>
              </w:rPr>
            </w:pPr>
          </w:p>
        </w:tc>
        <w:tc>
          <w:tcPr>
            <w:tcW w:w="1189" w:type="dxa"/>
            <w:vAlign w:val="center"/>
          </w:tcPr>
          <w:p w14:paraId="7F003227">
            <w:pPr>
              <w:rPr>
                <w:sz w:val="18"/>
                <w:szCs w:val="18"/>
              </w:rPr>
            </w:pPr>
            <w:r>
              <w:rPr>
                <w:rFonts w:hint="eastAsia"/>
                <w:sz w:val="18"/>
                <w:szCs w:val="18"/>
              </w:rPr>
              <w:t>测绘单位违法违纪违规（否决项与扣分</w:t>
            </w:r>
            <w:r>
              <w:rPr>
                <w:sz w:val="18"/>
                <w:szCs w:val="18"/>
              </w:rPr>
              <w:t>项</w:t>
            </w:r>
            <w:r>
              <w:rPr>
                <w:rFonts w:hint="eastAsia"/>
                <w:sz w:val="18"/>
                <w:szCs w:val="18"/>
              </w:rPr>
              <w:t>）</w:t>
            </w:r>
          </w:p>
        </w:tc>
        <w:tc>
          <w:tcPr>
            <w:tcW w:w="6274" w:type="dxa"/>
            <w:gridSpan w:val="5"/>
            <w:vAlign w:val="center"/>
          </w:tcPr>
          <w:p w14:paraId="1647417F">
            <w:pPr>
              <w:ind w:firstLine="360" w:firstLineChars="200"/>
              <w:jc w:val="left"/>
              <w:rPr>
                <w:sz w:val="18"/>
                <w:szCs w:val="18"/>
              </w:rPr>
            </w:pPr>
            <w:r>
              <w:rPr>
                <w:rFonts w:hint="eastAsia"/>
                <w:sz w:val="18"/>
                <w:szCs w:val="18"/>
              </w:rPr>
              <w:t>测绘单位存在违法违纪违规情况的按以下情形计分：</w:t>
            </w:r>
          </w:p>
          <w:p w14:paraId="45910CB6">
            <w:pPr>
              <w:pStyle w:val="362"/>
              <w:numPr>
                <w:ilvl w:val="1"/>
                <w:numId w:val="45"/>
              </w:numPr>
              <w:ind w:firstLineChars="0"/>
              <w:jc w:val="left"/>
              <w:rPr>
                <w:sz w:val="18"/>
                <w:szCs w:val="18"/>
              </w:rPr>
            </w:pPr>
            <w:r>
              <w:rPr>
                <w:rFonts w:hint="eastAsia"/>
                <w:sz w:val="18"/>
                <w:szCs w:val="18"/>
              </w:rPr>
              <w:t>违反法律、法规和规章，测绘地理信息等行政主管部门作出行政处罚的,</w:t>
            </w:r>
            <w:r>
              <w:rPr>
                <w:sz w:val="18"/>
                <w:szCs w:val="18"/>
              </w:rPr>
              <w:t>计入否决项</w:t>
            </w:r>
            <w:r>
              <w:rPr>
                <w:rFonts w:hint="eastAsia"/>
                <w:sz w:val="18"/>
                <w:szCs w:val="18"/>
              </w:rPr>
              <w:t>；</w:t>
            </w:r>
          </w:p>
          <w:p w14:paraId="68A17669">
            <w:pPr>
              <w:pStyle w:val="362"/>
              <w:numPr>
                <w:ilvl w:val="1"/>
                <w:numId w:val="45"/>
              </w:numPr>
              <w:ind w:firstLineChars="0"/>
              <w:jc w:val="left"/>
              <w:rPr>
                <w:sz w:val="18"/>
                <w:szCs w:val="18"/>
              </w:rPr>
            </w:pPr>
            <w:r>
              <w:rPr>
                <w:rFonts w:hint="eastAsia"/>
                <w:sz w:val="18"/>
                <w:szCs w:val="18"/>
              </w:rPr>
              <w:t>违反法律、法规和规章情节轻微并及时整改，行政主管部门作出不予行政处罚的，在总分基础上扣5分；</w:t>
            </w:r>
          </w:p>
          <w:p w14:paraId="15488140">
            <w:pPr>
              <w:pStyle w:val="362"/>
              <w:numPr>
                <w:ilvl w:val="1"/>
                <w:numId w:val="45"/>
              </w:numPr>
              <w:ind w:firstLineChars="0"/>
              <w:jc w:val="left"/>
              <w:rPr>
                <w:sz w:val="18"/>
                <w:szCs w:val="18"/>
              </w:rPr>
            </w:pPr>
            <w:r>
              <w:rPr>
                <w:rFonts w:hint="eastAsia"/>
                <w:sz w:val="18"/>
                <w:szCs w:val="18"/>
              </w:rPr>
              <w:t>未履行法律、法规和规章规定义务，或者无正当理由拒绝接受行政主管部门监督检查的,</w:t>
            </w:r>
            <w:r>
              <w:rPr>
                <w:sz w:val="18"/>
                <w:szCs w:val="18"/>
              </w:rPr>
              <w:t>计入否决项</w:t>
            </w:r>
            <w:r>
              <w:rPr>
                <w:rFonts w:hint="eastAsia"/>
                <w:sz w:val="18"/>
                <w:szCs w:val="18"/>
              </w:rPr>
              <w:t>；</w:t>
            </w:r>
          </w:p>
          <w:p w14:paraId="19932555">
            <w:pPr>
              <w:pStyle w:val="362"/>
              <w:numPr>
                <w:ilvl w:val="1"/>
                <w:numId w:val="45"/>
              </w:numPr>
              <w:ind w:firstLineChars="0"/>
              <w:jc w:val="left"/>
              <w:rPr>
                <w:sz w:val="18"/>
                <w:szCs w:val="18"/>
              </w:rPr>
            </w:pPr>
            <w:r>
              <w:rPr>
                <w:rFonts w:hint="eastAsia"/>
                <w:sz w:val="18"/>
                <w:szCs w:val="18"/>
              </w:rPr>
              <w:t>在测绘地理信息市场活动中存在欺诈、违约、不正当竞争行为，行政主管部门或者省测绘地理信息行业协会作出结论的，</w:t>
            </w:r>
            <w:r>
              <w:rPr>
                <w:sz w:val="18"/>
                <w:szCs w:val="18"/>
              </w:rPr>
              <w:t>计入否决项</w:t>
            </w:r>
            <w:r>
              <w:rPr>
                <w:rFonts w:hint="eastAsia"/>
                <w:sz w:val="18"/>
                <w:szCs w:val="18"/>
              </w:rPr>
              <w:t>；</w:t>
            </w:r>
          </w:p>
          <w:p w14:paraId="3D0BE062">
            <w:pPr>
              <w:pStyle w:val="362"/>
              <w:numPr>
                <w:ilvl w:val="1"/>
                <w:numId w:val="45"/>
              </w:numPr>
              <w:ind w:firstLineChars="0"/>
              <w:jc w:val="left"/>
              <w:rPr>
                <w:sz w:val="18"/>
                <w:szCs w:val="18"/>
              </w:rPr>
            </w:pPr>
            <w:r>
              <w:rPr>
                <w:rFonts w:hint="eastAsia"/>
                <w:sz w:val="18"/>
                <w:szCs w:val="18"/>
              </w:rPr>
              <w:t>劳务</w:t>
            </w:r>
            <w:r>
              <w:rPr>
                <w:sz w:val="18"/>
                <w:szCs w:val="18"/>
              </w:rPr>
              <w:t>纠纷情况。出现</w:t>
            </w:r>
            <w:r>
              <w:rPr>
                <w:rFonts w:hint="eastAsia"/>
                <w:sz w:val="18"/>
                <w:szCs w:val="18"/>
              </w:rPr>
              <w:t>由</w:t>
            </w:r>
            <w:r>
              <w:rPr>
                <w:sz w:val="18"/>
                <w:szCs w:val="18"/>
              </w:rPr>
              <w:t>企</w:t>
            </w:r>
            <w:r>
              <w:rPr>
                <w:rFonts w:hint="eastAsia"/>
                <w:sz w:val="18"/>
                <w:szCs w:val="18"/>
              </w:rPr>
              <w:t>事</w:t>
            </w:r>
            <w:r>
              <w:rPr>
                <w:sz w:val="18"/>
                <w:szCs w:val="18"/>
              </w:rPr>
              <w:t>业</w:t>
            </w:r>
            <w:r>
              <w:rPr>
                <w:rFonts w:hint="eastAsia"/>
                <w:sz w:val="18"/>
                <w:szCs w:val="18"/>
              </w:rPr>
              <w:t>单位</w:t>
            </w:r>
            <w:r>
              <w:rPr>
                <w:sz w:val="18"/>
                <w:szCs w:val="18"/>
              </w:rPr>
              <w:t>承担主要</w:t>
            </w:r>
            <w:r>
              <w:rPr>
                <w:rFonts w:hint="eastAsia"/>
                <w:sz w:val="18"/>
                <w:szCs w:val="18"/>
              </w:rPr>
              <w:t>或</w:t>
            </w:r>
            <w:r>
              <w:rPr>
                <w:sz w:val="18"/>
                <w:szCs w:val="18"/>
              </w:rPr>
              <w:t>全部责任的</w:t>
            </w:r>
            <w:r>
              <w:rPr>
                <w:rFonts w:hint="eastAsia"/>
                <w:sz w:val="18"/>
                <w:szCs w:val="18"/>
              </w:rPr>
              <w:t>劳务</w:t>
            </w:r>
            <w:r>
              <w:rPr>
                <w:sz w:val="18"/>
                <w:szCs w:val="18"/>
              </w:rPr>
              <w:t>纠纷情况，每</w:t>
            </w:r>
            <w:r>
              <w:rPr>
                <w:rFonts w:hint="eastAsia"/>
                <w:sz w:val="18"/>
                <w:szCs w:val="18"/>
              </w:rPr>
              <w:t>出现</w:t>
            </w:r>
            <w:r>
              <w:rPr>
                <w:sz w:val="18"/>
                <w:szCs w:val="18"/>
              </w:rPr>
              <w:t>一次，</w:t>
            </w:r>
            <w:r>
              <w:rPr>
                <w:rFonts w:hint="eastAsia"/>
                <w:sz w:val="18"/>
                <w:szCs w:val="18"/>
              </w:rPr>
              <w:t>在总分基础上扣</w:t>
            </w:r>
            <w:r>
              <w:rPr>
                <w:sz w:val="18"/>
                <w:szCs w:val="18"/>
              </w:rPr>
              <w:t>10</w:t>
            </w:r>
            <w:r>
              <w:rPr>
                <w:rFonts w:hint="eastAsia"/>
                <w:sz w:val="18"/>
                <w:szCs w:val="18"/>
              </w:rPr>
              <w:t>分；</w:t>
            </w:r>
          </w:p>
          <w:p w14:paraId="0BABD36A">
            <w:pPr>
              <w:pStyle w:val="362"/>
              <w:numPr>
                <w:ilvl w:val="1"/>
                <w:numId w:val="45"/>
              </w:numPr>
              <w:ind w:firstLineChars="0"/>
              <w:jc w:val="left"/>
              <w:rPr>
                <w:sz w:val="18"/>
                <w:szCs w:val="18"/>
              </w:rPr>
            </w:pPr>
            <w:r>
              <w:rPr>
                <w:rFonts w:hint="eastAsia"/>
                <w:sz w:val="18"/>
                <w:szCs w:val="18"/>
              </w:rPr>
              <w:t>存在借用资质，挂靠等行为的，</w:t>
            </w:r>
            <w:r>
              <w:rPr>
                <w:sz w:val="18"/>
                <w:szCs w:val="18"/>
              </w:rPr>
              <w:t>计入否决项</w:t>
            </w:r>
            <w:r>
              <w:rPr>
                <w:rFonts w:hint="eastAsia"/>
                <w:sz w:val="18"/>
                <w:szCs w:val="18"/>
              </w:rPr>
              <w:t>；</w:t>
            </w:r>
          </w:p>
          <w:p w14:paraId="59DA4BBE">
            <w:pPr>
              <w:pStyle w:val="362"/>
              <w:ind w:left="440" w:firstLine="0" w:firstLineChars="0"/>
              <w:jc w:val="left"/>
              <w:rPr>
                <w:sz w:val="18"/>
                <w:szCs w:val="18"/>
              </w:rPr>
            </w:pPr>
            <w:r>
              <w:rPr>
                <w:rFonts w:hint="eastAsia"/>
                <w:sz w:val="18"/>
                <w:szCs w:val="18"/>
              </w:rPr>
              <w:t>（g）公司人员存在行贿、受贿行为的，</w:t>
            </w:r>
            <w:r>
              <w:rPr>
                <w:sz w:val="18"/>
                <w:szCs w:val="18"/>
              </w:rPr>
              <w:t>计入否决项</w:t>
            </w:r>
            <w:r>
              <w:rPr>
                <w:rFonts w:hint="eastAsia"/>
                <w:sz w:val="18"/>
                <w:szCs w:val="18"/>
              </w:rPr>
              <w:t>。</w:t>
            </w:r>
          </w:p>
        </w:tc>
      </w:tr>
      <w:tr w14:paraId="7942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8"/>
            <w:vAlign w:val="center"/>
          </w:tcPr>
          <w:p w14:paraId="7795F3C1">
            <w:pPr>
              <w:pStyle w:val="297"/>
              <w:ind w:left="221" w:leftChars="69" w:firstLine="0" w:firstLineChars="0"/>
              <w:jc w:val="left"/>
            </w:pPr>
            <w:r>
              <w:rPr>
                <w:rFonts w:hint="eastAsia"/>
              </w:rPr>
              <w:t xml:space="preserve">注1：评价操作时，为避免不同成员对同一评价指标的理解把握存在偏差而导致分数差异过大的情况，面向所有评价对象，宜采用同一个评价指标固定由同一个评价人员进行评价，确保评价标准一致、把握尺度一致。 </w:t>
            </w:r>
          </w:p>
          <w:p w14:paraId="6AAC90F9">
            <w:pPr>
              <w:pStyle w:val="297"/>
              <w:ind w:left="297" w:leftChars="62" w:hanging="99" w:hangingChars="55"/>
              <w:jc w:val="left"/>
            </w:pPr>
            <w:r>
              <w:rPr>
                <w:rFonts w:hint="eastAsia"/>
              </w:rPr>
              <w:t xml:space="preserve">注2：县级及以上自然资源主管部门宜建立线上评价系统，鼓励线上申报，实时评价。 </w:t>
            </w:r>
          </w:p>
        </w:tc>
      </w:tr>
    </w:tbl>
    <w:p w14:paraId="4967F732">
      <w:pPr>
        <w:pStyle w:val="349"/>
      </w:pPr>
      <w:bookmarkStart w:id="113" w:name="标准附录"/>
      <w:bookmarkEnd w:id="113"/>
    </w:p>
    <w:p w14:paraId="34830478">
      <w:pPr>
        <w:pStyle w:val="350"/>
      </w:pPr>
    </w:p>
    <w:p w14:paraId="79939B48">
      <w:pPr>
        <w:jc w:val="left"/>
        <w:rPr>
          <w:rFonts w:asciiTheme="majorEastAsia" w:eastAsiaTheme="majorEastAsia"/>
          <w:kern w:val="21"/>
          <w:sz w:val="18"/>
          <w:szCs w:val="18"/>
        </w:rPr>
      </w:pPr>
      <w:r>
        <w:rPr>
          <w:sz w:val="18"/>
          <w:szCs w:val="18"/>
        </w:rPr>
        <w:br w:type="page"/>
      </w:r>
    </w:p>
    <w:p w14:paraId="6AAF4EC1">
      <w:pPr>
        <w:pStyle w:val="518"/>
        <w:spacing w:after="156"/>
      </w:pPr>
      <w:r>
        <w:br w:type="textWrapping"/>
      </w:r>
      <w:bookmarkStart w:id="114" w:name="_Toc178264032"/>
      <w:r>
        <w:rPr>
          <w:rFonts w:hint="eastAsia"/>
        </w:rPr>
        <w:t>（资料性）</w:t>
      </w:r>
      <w:r>
        <w:br w:type="textWrapping"/>
      </w:r>
      <w:r>
        <w:rPr>
          <w:rFonts w:hint="eastAsia"/>
        </w:rPr>
        <w:t>评价申请表</w:t>
      </w:r>
      <w:bookmarkEnd w:id="114"/>
      <w:r>
        <w:rPr>
          <w:rFonts w:hint="eastAsia"/>
        </w:rPr>
        <w:t>样式</w:t>
      </w:r>
    </w:p>
    <w:p w14:paraId="626D44A3">
      <w:pPr>
        <w:pStyle w:val="327"/>
        <w:numPr>
          <w:ilvl w:val="2"/>
          <w:numId w:val="0"/>
        </w:numPr>
        <w:ind w:firstLine="420" w:firstLineChars="200"/>
      </w:pPr>
      <w:r>
        <w:rPr>
          <w:rFonts w:hint="eastAsia"/>
        </w:rPr>
        <w:t>工程建设项目“多测合一”参评测绘单位评价申请表可参考</w:t>
      </w:r>
      <w:r>
        <w:rPr>
          <w:rFonts w:hint="eastAsia"/>
          <w:lang w:val="en-US" w:eastAsia="zh-CN"/>
        </w:rPr>
        <w:t>表B.1</w:t>
      </w:r>
      <w:r>
        <w:rPr>
          <w:rFonts w:hint="eastAsia"/>
        </w:rPr>
        <w:t>样式设计。</w:t>
      </w:r>
    </w:p>
    <w:p w14:paraId="7BBDCA3B">
      <w:pPr>
        <w:pStyle w:val="327"/>
        <w:numPr>
          <w:ilvl w:val="2"/>
          <w:numId w:val="0"/>
        </w:numPr>
        <w:ind w:firstLine="420" w:firstLineChars="200"/>
      </w:pPr>
    </w:p>
    <w:p w14:paraId="7BB25620">
      <w:pPr>
        <w:pStyle w:val="275"/>
        <w:rPr>
          <w:rFonts w:hint="eastAsia"/>
        </w:rPr>
      </w:pPr>
      <w:r>
        <w:rPr>
          <w:rFonts w:hint="eastAsia"/>
        </w:rPr>
        <w:t>工程建设项目“多测合一”参评测绘单位评价申请表</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1"/>
        <w:gridCol w:w="6888"/>
      </w:tblGrid>
      <w:tr w14:paraId="4880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1691" w:type="dxa"/>
            <w:vAlign w:val="center"/>
          </w:tcPr>
          <w:p w14:paraId="1ABAB40C">
            <w:pPr>
              <w:spacing w:line="36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测绘单位名称</w:t>
            </w:r>
          </w:p>
        </w:tc>
        <w:tc>
          <w:tcPr>
            <w:tcW w:w="6888" w:type="dxa"/>
            <w:vAlign w:val="center"/>
          </w:tcPr>
          <w:p w14:paraId="300DC9C3">
            <w:pPr>
              <w:spacing w:line="360" w:lineRule="auto"/>
              <w:jc w:val="center"/>
              <w:rPr>
                <w:rFonts w:hint="eastAsia" w:ascii="Times New Roman" w:hAnsi="Times New Roman" w:eastAsia="宋体" w:cs="Times New Roman"/>
                <w:sz w:val="18"/>
                <w:szCs w:val="18"/>
              </w:rPr>
            </w:pPr>
          </w:p>
        </w:tc>
      </w:tr>
      <w:tr w14:paraId="6374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1691" w:type="dxa"/>
            <w:vAlign w:val="center"/>
          </w:tcPr>
          <w:p w14:paraId="62FA0A3D">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统一社会</w:t>
            </w:r>
            <w:bookmarkStart w:id="117" w:name="_GoBack"/>
            <w:bookmarkEnd w:id="117"/>
            <w:r>
              <w:rPr>
                <w:rFonts w:hint="eastAsia" w:ascii="Times New Roman" w:hAnsi="Times New Roman" w:eastAsia="宋体" w:cs="Times New Roman"/>
                <w:sz w:val="18"/>
                <w:szCs w:val="18"/>
                <w:lang w:val="en-US" w:eastAsia="zh-CN"/>
              </w:rPr>
              <w:t>信用代码</w:t>
            </w:r>
          </w:p>
        </w:tc>
        <w:tc>
          <w:tcPr>
            <w:tcW w:w="6888" w:type="dxa"/>
            <w:vAlign w:val="center"/>
          </w:tcPr>
          <w:p w14:paraId="25D63E38">
            <w:pPr>
              <w:jc w:val="center"/>
              <w:rPr>
                <w:rFonts w:hint="default" w:ascii="Times New Roman" w:hAnsi="Times New Roman" w:eastAsia="宋体" w:cs="Times New Roman"/>
                <w:sz w:val="18"/>
                <w:szCs w:val="18"/>
                <w:lang w:val="en-US" w:eastAsia="zh-CN"/>
              </w:rPr>
            </w:pPr>
          </w:p>
        </w:tc>
      </w:tr>
      <w:tr w14:paraId="08D35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1691" w:type="dxa"/>
            <w:vAlign w:val="center"/>
          </w:tcPr>
          <w:p w14:paraId="66E8C25F">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法定代表人</w:t>
            </w:r>
          </w:p>
        </w:tc>
        <w:tc>
          <w:tcPr>
            <w:tcW w:w="6888" w:type="dxa"/>
            <w:vAlign w:val="center"/>
          </w:tcPr>
          <w:p w14:paraId="39D485DA">
            <w:pPr>
              <w:jc w:val="center"/>
              <w:rPr>
                <w:rFonts w:hint="eastAsia" w:ascii="Times New Roman" w:hAnsi="Times New Roman" w:eastAsia="宋体" w:cs="Times New Roman"/>
                <w:sz w:val="18"/>
                <w:szCs w:val="18"/>
                <w:lang w:val="en-US" w:eastAsia="zh-CN"/>
              </w:rPr>
            </w:pPr>
          </w:p>
        </w:tc>
      </w:tr>
      <w:tr w14:paraId="59D8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1691" w:type="dxa"/>
            <w:vAlign w:val="center"/>
          </w:tcPr>
          <w:p w14:paraId="44FBD866">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注册地址</w:t>
            </w:r>
          </w:p>
        </w:tc>
        <w:tc>
          <w:tcPr>
            <w:tcW w:w="6888" w:type="dxa"/>
            <w:vAlign w:val="center"/>
          </w:tcPr>
          <w:p w14:paraId="02CBE181">
            <w:pPr>
              <w:jc w:val="center"/>
              <w:rPr>
                <w:rFonts w:hint="eastAsia" w:ascii="Times New Roman" w:hAnsi="Times New Roman" w:eastAsia="宋体" w:cs="Times New Roman"/>
                <w:sz w:val="18"/>
                <w:szCs w:val="18"/>
                <w:lang w:val="en-US" w:eastAsia="zh-CN"/>
              </w:rPr>
            </w:pPr>
          </w:p>
        </w:tc>
      </w:tr>
      <w:tr w14:paraId="0E6DA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691" w:type="dxa"/>
            <w:shd w:val="clear" w:color="auto" w:fill="auto"/>
            <w:vAlign w:val="center"/>
          </w:tcPr>
          <w:p w14:paraId="44853694">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lang w:val="en-US" w:eastAsia="zh-CN"/>
              </w:rPr>
              <w:t>经营范围</w:t>
            </w:r>
          </w:p>
        </w:tc>
        <w:tc>
          <w:tcPr>
            <w:tcW w:w="6888" w:type="dxa"/>
            <w:shd w:val="clear" w:color="auto" w:fill="auto"/>
            <w:vAlign w:val="center"/>
          </w:tcPr>
          <w:p w14:paraId="6BCF8F4B">
            <w:pPr>
              <w:jc w:val="center"/>
              <w:rPr>
                <w:rFonts w:hint="eastAsia" w:ascii="Times New Roman" w:hAnsi="Times New Roman" w:eastAsia="宋体" w:cs="Times New Roman"/>
                <w:kern w:val="2"/>
                <w:sz w:val="18"/>
                <w:szCs w:val="18"/>
                <w:lang w:val="en-US" w:eastAsia="zh-CN" w:bidi="ar-SA"/>
              </w:rPr>
            </w:pPr>
          </w:p>
        </w:tc>
      </w:tr>
      <w:tr w14:paraId="18E3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691" w:type="dxa"/>
            <w:vAlign w:val="center"/>
          </w:tcPr>
          <w:p w14:paraId="4E3D26F1">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测绘资质等级</w:t>
            </w:r>
          </w:p>
        </w:tc>
        <w:tc>
          <w:tcPr>
            <w:tcW w:w="6888" w:type="dxa"/>
            <w:vAlign w:val="center"/>
          </w:tcPr>
          <w:p w14:paraId="4A0053B7">
            <w:pPr>
              <w:jc w:val="center"/>
              <w:rPr>
                <w:rFonts w:hint="eastAsia" w:ascii="Times New Roman" w:hAnsi="Times New Roman" w:eastAsia="宋体" w:cs="Times New Roman"/>
                <w:sz w:val="18"/>
                <w:szCs w:val="18"/>
              </w:rPr>
            </w:pPr>
          </w:p>
        </w:tc>
      </w:tr>
      <w:tr w14:paraId="7A6F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691" w:type="dxa"/>
            <w:vAlign w:val="center"/>
          </w:tcPr>
          <w:p w14:paraId="51D76AC0">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参评理由</w:t>
            </w:r>
          </w:p>
        </w:tc>
        <w:tc>
          <w:tcPr>
            <w:tcW w:w="6888" w:type="dxa"/>
            <w:vAlign w:val="center"/>
          </w:tcPr>
          <w:p w14:paraId="2DD1FB8A">
            <w:pPr>
              <w:jc w:val="center"/>
              <w:rPr>
                <w:rFonts w:hint="eastAsia" w:ascii="Times New Roman" w:hAnsi="Times New Roman" w:eastAsia="宋体" w:cs="Times New Roman"/>
                <w:sz w:val="18"/>
                <w:szCs w:val="18"/>
              </w:rPr>
            </w:pPr>
          </w:p>
        </w:tc>
      </w:tr>
      <w:tr w14:paraId="58C0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1" w:hRule="atLeast"/>
          <w:jc w:val="center"/>
        </w:trPr>
        <w:tc>
          <w:tcPr>
            <w:tcW w:w="1691" w:type="dxa"/>
            <w:vAlign w:val="center"/>
          </w:tcPr>
          <w:p w14:paraId="7B6A7C32">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评价资料清单</w:t>
            </w:r>
          </w:p>
        </w:tc>
        <w:tc>
          <w:tcPr>
            <w:tcW w:w="6888" w:type="dxa"/>
            <w:vAlign w:val="center"/>
          </w:tcPr>
          <w:p w14:paraId="103A039B">
            <w:pPr>
              <w:jc w:val="center"/>
              <w:rPr>
                <w:rFonts w:hint="eastAsia" w:ascii="Times New Roman" w:hAnsi="Times New Roman" w:eastAsia="宋体" w:cs="Times New Roman"/>
                <w:sz w:val="18"/>
                <w:szCs w:val="18"/>
              </w:rPr>
            </w:pPr>
          </w:p>
        </w:tc>
      </w:tr>
    </w:tbl>
    <w:p w14:paraId="708A5FE0">
      <w:pPr>
        <w:rPr>
          <w:rFonts w:ascii="黑体" w:eastAsia="黑体"/>
          <w:kern w:val="0"/>
        </w:rPr>
      </w:pPr>
      <w:r>
        <w:br w:type="page"/>
      </w:r>
    </w:p>
    <w:p w14:paraId="56E5B48C">
      <w:pPr>
        <w:pStyle w:val="519"/>
        <w:spacing w:after="156"/>
        <w:rPr>
          <w:sz w:val="21"/>
          <w:szCs w:val="21"/>
        </w:rPr>
      </w:pPr>
      <w:bookmarkStart w:id="115" w:name="_Toc178264033"/>
      <w:r>
        <w:rPr>
          <w:rFonts w:hint="eastAsia"/>
          <w:sz w:val="21"/>
          <w:szCs w:val="21"/>
        </w:rPr>
        <w:t>参  考  文  献</w:t>
      </w:r>
      <w:bookmarkEnd w:id="115"/>
    </w:p>
    <w:p w14:paraId="454C5240">
      <w:pPr>
        <w:pStyle w:val="258"/>
        <w:rPr>
          <w:highlight w:val="yellow"/>
        </w:rPr>
      </w:pPr>
    </w:p>
    <w:p w14:paraId="5D22A1DF">
      <w:pPr>
        <w:pStyle w:val="514"/>
      </w:pPr>
      <w:r>
        <w:rPr>
          <w:rFonts w:hint="eastAsia"/>
        </w:rPr>
        <w:t>DB 3212/T 1113—2022  泰州市工程建设项目“多测合一”测绘资质单位评价规范</w:t>
      </w:r>
    </w:p>
    <w:p w14:paraId="1BFC309A">
      <w:pPr>
        <w:pStyle w:val="514"/>
      </w:pPr>
      <w:r>
        <w:rPr>
          <w:rFonts w:hint="eastAsia"/>
        </w:rPr>
        <w:t>《中华人民共和国测绘法》</w:t>
      </w:r>
    </w:p>
    <w:p w14:paraId="34E14522">
      <w:pPr>
        <w:pStyle w:val="514"/>
      </w:pPr>
      <w:r>
        <w:rPr>
          <w:rFonts w:hint="eastAsia"/>
        </w:rPr>
        <w:t>《中华人民共和国档案法》</w:t>
      </w:r>
    </w:p>
    <w:p w14:paraId="4126043D">
      <w:pPr>
        <w:pStyle w:val="514"/>
      </w:pPr>
      <w:r>
        <w:rPr>
          <w:rFonts w:hint="eastAsia"/>
        </w:rPr>
        <w:t>《中华人民共和国测绘成果管理条例》</w:t>
      </w:r>
    </w:p>
    <w:p w14:paraId="6A7D7EA9">
      <w:pPr>
        <w:pStyle w:val="514"/>
      </w:pPr>
      <w:r>
        <w:rPr>
          <w:rFonts w:hint="eastAsia"/>
        </w:rPr>
        <w:t>《测绘地理信息档案管理规定》</w:t>
      </w:r>
    </w:p>
    <w:p w14:paraId="6B7105D0">
      <w:pPr>
        <w:pStyle w:val="514"/>
      </w:pPr>
      <w:r>
        <w:rPr>
          <w:rFonts w:hint="eastAsia"/>
        </w:rPr>
        <w:t>《测绘资质管理办法》</w:t>
      </w:r>
    </w:p>
    <w:p w14:paraId="69F8F665">
      <w:pPr>
        <w:pStyle w:val="514"/>
      </w:pPr>
      <w:r>
        <w:rPr>
          <w:rFonts w:hint="eastAsia"/>
        </w:rPr>
        <w:t>《测绘资质分类分级标准》</w:t>
      </w:r>
    </w:p>
    <w:p w14:paraId="29D04DCD">
      <w:pPr>
        <w:pStyle w:val="514"/>
      </w:pPr>
      <w:r>
        <w:rPr>
          <w:rFonts w:hint="eastAsia"/>
        </w:rPr>
        <w:t>《测绘地理信息行业信用管理办法》</w:t>
      </w:r>
    </w:p>
    <w:p w14:paraId="37457DFA">
      <w:pPr>
        <w:pStyle w:val="514"/>
      </w:pPr>
      <w:r>
        <w:rPr>
          <w:rFonts w:hint="eastAsia"/>
        </w:rPr>
        <w:t>《江苏省测绘地理信息市场信用管理办法》</w:t>
      </w:r>
    </w:p>
    <w:p w14:paraId="67035E25">
      <w:pPr>
        <w:pStyle w:val="514"/>
      </w:pPr>
      <w:r>
        <w:rPr>
          <w:rFonts w:hint="eastAsia"/>
        </w:rPr>
        <w:t>《江苏省社会信用条例》</w:t>
      </w:r>
    </w:p>
    <w:p w14:paraId="073FB026">
      <w:pPr>
        <w:pStyle w:val="514"/>
      </w:pPr>
      <w:r>
        <w:rPr>
          <w:rFonts w:hint="eastAsia"/>
        </w:rPr>
        <w:t>《江苏省测绘行业安全生产重点检查事项指引(试行)》</w:t>
      </w:r>
    </w:p>
    <w:p w14:paraId="31555B33">
      <w:pPr>
        <w:pStyle w:val="514"/>
      </w:pPr>
      <w:r>
        <w:rPr>
          <w:rFonts w:hint="eastAsia"/>
        </w:rPr>
        <w:t>国办发〔2019〕11号《关于全面开展工程建设项目审批制度改革的实施意见》</w:t>
      </w:r>
    </w:p>
    <w:p w14:paraId="3298929D">
      <w:pPr>
        <w:pStyle w:val="514"/>
      </w:pPr>
      <w:r>
        <w:rPr>
          <w:rFonts w:hint="eastAsia"/>
        </w:rPr>
        <w:t>苏政办发〔2019〕53号《省政府办公厅关于印发江苏省工程建设项目审批制度改革实施方案的通知》</w:t>
      </w:r>
    </w:p>
    <w:p w14:paraId="223D57C5">
      <w:pPr>
        <w:pStyle w:val="514"/>
      </w:pPr>
      <w:r>
        <w:rPr>
          <w:rFonts w:hint="eastAsia"/>
        </w:rPr>
        <w:t>苏自然资发〔2022〕350号《关于进一步深化工程建设项目多测合一改革的通知》</w:t>
      </w:r>
    </w:p>
    <w:p w14:paraId="265CE607">
      <w:pPr>
        <w:pStyle w:val="514"/>
      </w:pPr>
      <w:r>
        <w:rPr>
          <w:rFonts w:hint="eastAsia"/>
        </w:rPr>
        <w:t>苏自然资发〔2020〕202号《关于推进工程建设项目多测合一改革的指导意见》</w:t>
      </w:r>
    </w:p>
    <w:p w14:paraId="54F15CA1">
      <w:pPr>
        <w:pStyle w:val="514"/>
      </w:pPr>
      <w:r>
        <w:rPr>
          <w:rFonts w:hint="eastAsia"/>
        </w:rPr>
        <w:t>2020年8月 泰州市政府办公室关于印发《泰州市区建设工程项目“多测合一</w:t>
      </w:r>
      <w:r>
        <w:t>”</w:t>
      </w:r>
      <w:r>
        <w:rPr>
          <w:rFonts w:hint="eastAsia"/>
        </w:rPr>
        <w:t>改革实施方案》的通知</w:t>
      </w:r>
    </w:p>
    <w:bookmarkEnd w:id="108"/>
    <w:p w14:paraId="4A7B6E45">
      <w:pPr>
        <w:pStyle w:val="510"/>
        <w:ind w:firstLine="0" w:firstLineChars="0"/>
        <w:jc w:val="center"/>
      </w:pPr>
      <w:bookmarkStart w:id="116" w:name="BookMark8"/>
      <w:r>
        <w:rPr>
          <w:rFonts w:hint="eastAsia"/>
        </w:rPr>
        <w:drawing>
          <wp:inline distT="0" distB="0" distL="0" distR="0">
            <wp:extent cx="1485900" cy="317500"/>
            <wp:effectExtent l="0" t="0" r="0" b="635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6"/>
    </w:p>
    <w:p w14:paraId="7C42287A">
      <w:pPr>
        <w:rPr>
          <w:highlight w:val="yellow"/>
        </w:rPr>
      </w:pPr>
    </w:p>
    <w:p w14:paraId="1117C13E">
      <w:pPr>
        <w:rPr>
          <w:highlight w:val="yellow"/>
        </w:rPr>
      </w:pPr>
    </w:p>
    <w:sectPr>
      <w:headerReference r:id="rId16" w:type="default"/>
      <w:footerReference r:id="rId18" w:type="default"/>
      <w:headerReference r:id="rId17" w:type="even"/>
      <w:footerReference r:id="rId19"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panose1 w:val="020B0903060703020204"/>
    <w:charset w:val="00"/>
    <w:family w:val="swiss"/>
    <w:pitch w:val="default"/>
    <w:sig w:usb0="00000003" w:usb1="00000000" w:usb2="00000000" w:usb3="00000000" w:csb0="20000001" w:csb1="00000000"/>
  </w:font>
  <w:font w:name="华文细黑">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auto"/>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6254F">
    <w:pPr>
      <w:pStyle w:val="252"/>
      <w:ind w:right="360" w:firstLine="36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496C4">
    <w:pPr>
      <w:pStyle w:val="251"/>
      <w:ind w:right="360" w:firstLine="36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99001">
    <w:pPr>
      <w:pStyle w:val="59"/>
      <w:ind w:right="3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3A0DC">
    <w:pPr>
      <w:pStyle w:val="52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A889">
    <w:pPr>
      <w:pStyle w:val="52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CCE29">
    <w:pPr>
      <w:pStyle w:val="52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C69CC">
    <w:pPr>
      <w:pStyle w:val="523"/>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D1886">
    <w:pPr>
      <w:pStyle w:val="52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666AD">
    <w:pPr>
      <w:pStyle w:val="523"/>
    </w:pPr>
    <w:r>
      <w:fldChar w:fldCharType="begin"/>
    </w:r>
    <w:r>
      <w:instrText xml:space="preserve"> PAGE   \* MERGEFORMAT \* MERGEFORMAT </w:instrText>
    </w:r>
    <w:r>
      <w:fldChar w:fldCharType="separate"/>
    </w:r>
    <w:r>
      <w:t>18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36939">
    <w:pPr>
      <w:pStyle w:val="253"/>
    </w:pPr>
    <w:r>
      <w:rPr>
        <w:rFonts w:hint="eastAsia"/>
      </w:rPr>
      <w:t>DB3212/T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E4A53">
    <w:pPr>
      <w:pStyle w:val="254"/>
    </w:pPr>
    <w:r>
      <w:rPr>
        <w:rFonts w:hint="eastAsia"/>
      </w:rPr>
      <w:t>DB32/T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27CFA">
    <w:pPr>
      <w:pStyle w:val="521"/>
      <w:jc w:val="right"/>
      <w:rPr>
        <w:rFonts w:hint="eastAsia"/>
      </w:rPr>
    </w:pPr>
    <w:r>
      <w:rPr>
        <w:rFonts w:hint="eastAsia"/>
      </w:rPr>
      <w:t>DB32/T</w:t>
    </w:r>
  </w:p>
  <w:p w14:paraId="7D31359E">
    <w:pPr>
      <w:pStyle w:val="52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E353F">
    <w:pPr>
      <w:pStyle w:val="521"/>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4B5AA">
    <w:pPr>
      <w:pStyle w:val="520"/>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57A6E">
    <w:pPr>
      <w:pStyle w:val="521"/>
      <w:jc w:val="right"/>
      <w:rPr>
        <w:rFonts w:hint="eastAsia"/>
      </w:rPr>
    </w:pPr>
    <w:r>
      <w:rPr>
        <w:rFonts w:hint="eastAsia"/>
      </w:rPr>
      <w:t>DB32/T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ED452">
    <w:pPr>
      <w:pStyle w:val="520"/>
      <w:rPr>
        <w:rFonts w:hint="eastAsia"/>
      </w:rPr>
    </w:pPr>
    <w:r>
      <w:rPr>
        <w:rFonts w:hint="eastAsia"/>
      </w:rPr>
      <w:t>DB32/T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B4058">
    <w:pPr>
      <w:pStyle w:val="521"/>
      <w:jc w:val="right"/>
      <w:rPr>
        <w:rFonts w:hint="eastAsia"/>
      </w:rPr>
    </w:pPr>
    <w:r>
      <w:rPr>
        <w:rFonts w:hint="eastAsia"/>
      </w:rPr>
      <w:t>DB32/T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0">
    <w:nsid w:val="02837933"/>
    <w:multiLevelType w:val="multilevel"/>
    <w:tmpl w:val="02837933"/>
    <w:lvl w:ilvl="0" w:tentative="0">
      <w:start w:val="1"/>
      <w:numFmt w:val="decimal"/>
      <w:pStyle w:val="51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1">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7ED3FEA"/>
    <w:multiLevelType w:val="multilevel"/>
    <w:tmpl w:val="07ED3FEA"/>
    <w:lvl w:ilvl="0" w:tentative="0">
      <w:start w:val="1"/>
      <w:numFmt w:val="none"/>
      <w:pStyle w:val="50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4">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5">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6">
    <w:nsid w:val="18EA6BCD"/>
    <w:multiLevelType w:val="multilevel"/>
    <w:tmpl w:val="18EA6BCD"/>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7">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2C5917C3"/>
    <w:multiLevelType w:val="multilevel"/>
    <w:tmpl w:val="2C5917C3"/>
    <w:lvl w:ilvl="0" w:tentative="0">
      <w:start w:val="1"/>
      <w:numFmt w:val="none"/>
      <w:pStyle w:val="511"/>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3E5F0908"/>
    <w:multiLevelType w:val="multilevel"/>
    <w:tmpl w:val="3E5F0908"/>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1">
    <w:nsid w:val="3FE20497"/>
    <w:multiLevelType w:val="multilevel"/>
    <w:tmpl w:val="3FE20497"/>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2">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3">
    <w:nsid w:val="41AF1F85"/>
    <w:multiLevelType w:val="multilevel"/>
    <w:tmpl w:val="41AF1F85"/>
    <w:lvl w:ilvl="0" w:tentative="0">
      <w:start w:val="1"/>
      <w:numFmt w:val="lowerLetter"/>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4360751A"/>
    <w:multiLevelType w:val="multilevel"/>
    <w:tmpl w:val="4360751A"/>
    <w:lvl w:ilvl="0" w:tentative="0">
      <w:start w:val="1"/>
      <w:numFmt w:val="lowerLetter"/>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48802D1C"/>
    <w:multiLevelType w:val="multilevel"/>
    <w:tmpl w:val="48802D1C"/>
    <w:lvl w:ilvl="0" w:tentative="0">
      <w:start w:val="1"/>
      <w:numFmt w:val="upperLetter"/>
      <w:pStyle w:val="516"/>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6">
    <w:nsid w:val="49382EFB"/>
    <w:multiLevelType w:val="multilevel"/>
    <w:tmpl w:val="49382EFB"/>
    <w:lvl w:ilvl="0" w:tentative="0">
      <w:start w:val="1"/>
      <w:numFmt w:val="lowerLetter"/>
      <w:lvlText w:val="%1)"/>
      <w:lvlJc w:val="left"/>
      <w:pPr>
        <w:ind w:left="800" w:hanging="440"/>
      </w:pPr>
      <w:rPr>
        <w:rFonts w:hint="eastAsia"/>
      </w:rPr>
    </w:lvl>
    <w:lvl w:ilvl="1" w:tentative="0">
      <w:start w:val="1"/>
      <w:numFmt w:val="lowerLetter"/>
      <w:lvlText w:val="%2)"/>
      <w:lvlJc w:val="left"/>
      <w:pPr>
        <w:ind w:left="1240" w:hanging="440"/>
      </w:p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abstractNum w:abstractNumId="27">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8">
    <w:nsid w:val="4FA10DAD"/>
    <w:multiLevelType w:val="multilevel"/>
    <w:tmpl w:val="4FA10DAD"/>
    <w:lvl w:ilvl="0" w:tentative="0">
      <w:start w:val="1"/>
      <w:numFmt w:val="lowerLetter"/>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9">
    <w:nsid w:val="528921BF"/>
    <w:multiLevelType w:val="multilevel"/>
    <w:tmpl w:val="528921BF"/>
    <w:lvl w:ilvl="0" w:tentative="0">
      <w:start w:val="1"/>
      <w:numFmt w:val="lowerLetter"/>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0">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5603797C"/>
    <w:multiLevelType w:val="multilevel"/>
    <w:tmpl w:val="5603797C"/>
    <w:lvl w:ilvl="0" w:tentative="0">
      <w:start w:val="1"/>
      <w:numFmt w:val="upperLetter"/>
      <w:pStyle w:val="517"/>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2">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3">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4">
    <w:nsid w:val="657D3FBC"/>
    <w:multiLevelType w:val="multilevel"/>
    <w:tmpl w:val="657D3FBC"/>
    <w:lvl w:ilvl="0" w:tentative="0">
      <w:start w:val="1"/>
      <w:numFmt w:val="upperLetter"/>
      <w:pStyle w:val="51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B96F9A6"/>
    <w:multiLevelType w:val="multilevel"/>
    <w:tmpl w:val="6B96F9A6"/>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13"/>
      <w:suff w:val="nothing"/>
      <w:lvlText w:val="%1%2　"/>
      <w:lvlJc w:val="left"/>
      <w:pPr>
        <w:ind w:left="0" w:firstLine="0"/>
      </w:pPr>
      <w:rPr>
        <w:rFonts w:hint="eastAsia" w:ascii="黑体" w:eastAsia="黑体"/>
        <w:b w:val="0"/>
        <w:i w:val="0"/>
        <w:sz w:val="21"/>
      </w:rPr>
    </w:lvl>
    <w:lvl w:ilvl="2" w:tentative="0">
      <w:start w:val="1"/>
      <w:numFmt w:val="decimal"/>
      <w:pStyle w:val="51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7">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8">
    <w:nsid w:val="72DD575E"/>
    <w:multiLevelType w:val="multilevel"/>
    <w:tmpl w:val="72DD575E"/>
    <w:lvl w:ilvl="0" w:tentative="0">
      <w:start w:val="1"/>
      <w:numFmt w:val="lowerLetter"/>
      <w:lvlText w:val="%1)"/>
      <w:lvlJc w:val="left"/>
      <w:pPr>
        <w:ind w:left="800" w:hanging="440"/>
      </w:pPr>
    </w:lvl>
    <w:lvl w:ilvl="1" w:tentative="0">
      <w:start w:val="1"/>
      <w:numFmt w:val="lowerLetter"/>
      <w:lvlText w:val="%2)"/>
      <w:lvlJc w:val="left"/>
      <w:pPr>
        <w:ind w:left="1240" w:hanging="440"/>
      </w:p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abstractNum w:abstractNumId="39">
    <w:nsid w:val="756B6200"/>
    <w:multiLevelType w:val="multilevel"/>
    <w:tmpl w:val="756B6200"/>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0">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41">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7F6B7C57"/>
    <w:multiLevelType w:val="multilevel"/>
    <w:tmpl w:val="7F6B7C57"/>
    <w:lvl w:ilvl="0" w:tentative="0">
      <w:start w:val="1"/>
      <w:numFmt w:val="lowerLetter"/>
      <w:lvlText w:val="%1)"/>
      <w:lvlJc w:val="left"/>
      <w:pPr>
        <w:ind w:left="860" w:hanging="440"/>
      </w:pPr>
    </w:lvl>
    <w:lvl w:ilvl="1" w:tentative="0">
      <w:start w:val="1"/>
      <w:numFmt w:val="lowerLetter"/>
      <w:lvlText w:val="（%2）"/>
      <w:lvlJc w:val="left"/>
      <w:pPr>
        <w:ind w:left="1580" w:hanging="720"/>
      </w:pPr>
      <w:rPr>
        <w:rFonts w:hint="default"/>
      </w:rPr>
    </w:lvl>
    <w:lvl w:ilvl="2" w:tentative="0">
      <w:start w:val="1"/>
      <w:numFmt w:val="lowerLetter"/>
      <w:lvlText w:val="%3）"/>
      <w:lvlJc w:val="left"/>
      <w:pPr>
        <w:ind w:left="1660" w:hanging="360"/>
      </w:pPr>
      <w:rPr>
        <w:rFonts w:hint="default"/>
      </w:r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33"/>
  </w:num>
  <w:num w:numId="13">
    <w:abstractNumId w:val="34"/>
  </w:num>
  <w:num w:numId="14">
    <w:abstractNumId w:val="18"/>
  </w:num>
  <w:num w:numId="15">
    <w:abstractNumId w:val="41"/>
  </w:num>
  <w:num w:numId="16">
    <w:abstractNumId w:val="14"/>
  </w:num>
  <w:num w:numId="17">
    <w:abstractNumId w:val="35"/>
  </w:num>
  <w:num w:numId="18">
    <w:abstractNumId w:val="32"/>
  </w:num>
  <w:num w:numId="19">
    <w:abstractNumId w:val="13"/>
  </w:num>
  <w:num w:numId="20">
    <w:abstractNumId w:val="30"/>
  </w:num>
  <w:num w:numId="21">
    <w:abstractNumId w:val="37"/>
  </w:num>
  <w:num w:numId="22">
    <w:abstractNumId w:val="11"/>
  </w:num>
  <w:num w:numId="23">
    <w:abstractNumId w:val="22"/>
  </w:num>
  <w:num w:numId="24">
    <w:abstractNumId w:val="27"/>
  </w:num>
  <w:num w:numId="25">
    <w:abstractNumId w:val="40"/>
  </w:num>
  <w:num w:numId="26">
    <w:abstractNumId w:val="15"/>
  </w:num>
  <w:num w:numId="27">
    <w:abstractNumId w:val="12"/>
  </w:num>
  <w:num w:numId="28">
    <w:abstractNumId w:val="19"/>
  </w:num>
  <w:num w:numId="29">
    <w:abstractNumId w:val="36"/>
  </w:num>
  <w:num w:numId="30">
    <w:abstractNumId w:val="10"/>
  </w:num>
  <w:num w:numId="31">
    <w:abstractNumId w:val="25"/>
  </w:num>
  <w:num w:numId="32">
    <w:abstractNumId w:val="31"/>
  </w:num>
  <w:num w:numId="33">
    <w:abstractNumId w:val="21"/>
  </w:num>
  <w:num w:numId="34">
    <w:abstractNumId w:val="3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8"/>
  </w:num>
  <w:num w:numId="38">
    <w:abstractNumId w:val="39"/>
  </w:num>
  <w:num w:numId="39">
    <w:abstractNumId w:val="16"/>
  </w:num>
  <w:num w:numId="40">
    <w:abstractNumId w:val="20"/>
  </w:num>
  <w:num w:numId="41">
    <w:abstractNumId w:val="24"/>
  </w:num>
  <w:num w:numId="42">
    <w:abstractNumId w:val="23"/>
  </w:num>
  <w:num w:numId="43">
    <w:abstractNumId w:val="28"/>
  </w:num>
  <w:num w:numId="44">
    <w:abstractNumId w:val="26"/>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10"/>
  <w:evenAndOddHeaders w:val="1"/>
  <w:drawingGridHorizontalSpacing w:val="21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zYTVkOWMxZjJlOTRiYzk0YTJhZjBkODdlMzYxMWMifQ=="/>
  </w:docVars>
  <w:rsids>
    <w:rsidRoot w:val="20F85065"/>
    <w:rsid w:val="00005F19"/>
    <w:rsid w:val="00006548"/>
    <w:rsid w:val="00027BD3"/>
    <w:rsid w:val="00036B39"/>
    <w:rsid w:val="000372EA"/>
    <w:rsid w:val="00040BBF"/>
    <w:rsid w:val="00051292"/>
    <w:rsid w:val="00053FB5"/>
    <w:rsid w:val="0006198A"/>
    <w:rsid w:val="00075DD9"/>
    <w:rsid w:val="00076F59"/>
    <w:rsid w:val="000810CB"/>
    <w:rsid w:val="00083185"/>
    <w:rsid w:val="00085573"/>
    <w:rsid w:val="0009271F"/>
    <w:rsid w:val="0009648F"/>
    <w:rsid w:val="000A568D"/>
    <w:rsid w:val="000A6E5F"/>
    <w:rsid w:val="000B504B"/>
    <w:rsid w:val="000B6ECB"/>
    <w:rsid w:val="000C1906"/>
    <w:rsid w:val="000C1C50"/>
    <w:rsid w:val="000C21DC"/>
    <w:rsid w:val="000C2EFF"/>
    <w:rsid w:val="000D2D03"/>
    <w:rsid w:val="000E2B29"/>
    <w:rsid w:val="000E7B1D"/>
    <w:rsid w:val="000F74A3"/>
    <w:rsid w:val="00123BF9"/>
    <w:rsid w:val="00127602"/>
    <w:rsid w:val="0013206B"/>
    <w:rsid w:val="00144633"/>
    <w:rsid w:val="001517CF"/>
    <w:rsid w:val="00164C6D"/>
    <w:rsid w:val="00170B1F"/>
    <w:rsid w:val="00172236"/>
    <w:rsid w:val="001748CC"/>
    <w:rsid w:val="0017737E"/>
    <w:rsid w:val="00177F48"/>
    <w:rsid w:val="001830DE"/>
    <w:rsid w:val="001A5BF9"/>
    <w:rsid w:val="001B3304"/>
    <w:rsid w:val="001C2054"/>
    <w:rsid w:val="001D5AA4"/>
    <w:rsid w:val="001D661D"/>
    <w:rsid w:val="001D71BA"/>
    <w:rsid w:val="001F0E09"/>
    <w:rsid w:val="001F0F47"/>
    <w:rsid w:val="001F29D7"/>
    <w:rsid w:val="00203571"/>
    <w:rsid w:val="00211B7C"/>
    <w:rsid w:val="00216264"/>
    <w:rsid w:val="00227E52"/>
    <w:rsid w:val="002310FD"/>
    <w:rsid w:val="00235CB0"/>
    <w:rsid w:val="00247E6D"/>
    <w:rsid w:val="00267674"/>
    <w:rsid w:val="00277D91"/>
    <w:rsid w:val="00282FBE"/>
    <w:rsid w:val="00287FD8"/>
    <w:rsid w:val="0029111A"/>
    <w:rsid w:val="002917C0"/>
    <w:rsid w:val="002951D0"/>
    <w:rsid w:val="002A105F"/>
    <w:rsid w:val="002A3BE2"/>
    <w:rsid w:val="002A3EC2"/>
    <w:rsid w:val="002A4DD0"/>
    <w:rsid w:val="002A6B18"/>
    <w:rsid w:val="002B4045"/>
    <w:rsid w:val="002C3620"/>
    <w:rsid w:val="002C6441"/>
    <w:rsid w:val="002C6C4A"/>
    <w:rsid w:val="002E08C1"/>
    <w:rsid w:val="002E5F3F"/>
    <w:rsid w:val="002F1862"/>
    <w:rsid w:val="00303CA5"/>
    <w:rsid w:val="00316CBA"/>
    <w:rsid w:val="00321F7E"/>
    <w:rsid w:val="00324802"/>
    <w:rsid w:val="00337CA1"/>
    <w:rsid w:val="00343944"/>
    <w:rsid w:val="0036024E"/>
    <w:rsid w:val="00366B99"/>
    <w:rsid w:val="00381A30"/>
    <w:rsid w:val="00383291"/>
    <w:rsid w:val="00397925"/>
    <w:rsid w:val="003A4F7B"/>
    <w:rsid w:val="003B65E2"/>
    <w:rsid w:val="003C5C82"/>
    <w:rsid w:val="003D636C"/>
    <w:rsid w:val="003E7CE2"/>
    <w:rsid w:val="003F2DA8"/>
    <w:rsid w:val="003F764E"/>
    <w:rsid w:val="0040461A"/>
    <w:rsid w:val="00406CC1"/>
    <w:rsid w:val="0041207A"/>
    <w:rsid w:val="004208A8"/>
    <w:rsid w:val="00431735"/>
    <w:rsid w:val="00436ECC"/>
    <w:rsid w:val="004414E6"/>
    <w:rsid w:val="00441ECA"/>
    <w:rsid w:val="00447DDB"/>
    <w:rsid w:val="004548A9"/>
    <w:rsid w:val="004619AC"/>
    <w:rsid w:val="00463A10"/>
    <w:rsid w:val="004645D5"/>
    <w:rsid w:val="00466FF2"/>
    <w:rsid w:val="00467339"/>
    <w:rsid w:val="004826C9"/>
    <w:rsid w:val="0048668C"/>
    <w:rsid w:val="00490088"/>
    <w:rsid w:val="004A3243"/>
    <w:rsid w:val="004A3393"/>
    <w:rsid w:val="004B139D"/>
    <w:rsid w:val="004B7A5B"/>
    <w:rsid w:val="004C710B"/>
    <w:rsid w:val="004D12B0"/>
    <w:rsid w:val="004F5E28"/>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5966"/>
    <w:rsid w:val="00601445"/>
    <w:rsid w:val="00611BD0"/>
    <w:rsid w:val="0061695B"/>
    <w:rsid w:val="00617E0B"/>
    <w:rsid w:val="00630366"/>
    <w:rsid w:val="00630EC5"/>
    <w:rsid w:val="006428BB"/>
    <w:rsid w:val="00643B11"/>
    <w:rsid w:val="0065094C"/>
    <w:rsid w:val="00664C6D"/>
    <w:rsid w:val="00674639"/>
    <w:rsid w:val="006802B1"/>
    <w:rsid w:val="00681844"/>
    <w:rsid w:val="00686259"/>
    <w:rsid w:val="006A01D7"/>
    <w:rsid w:val="006A2E8B"/>
    <w:rsid w:val="006B59F8"/>
    <w:rsid w:val="006B643E"/>
    <w:rsid w:val="006C68CA"/>
    <w:rsid w:val="006D12A2"/>
    <w:rsid w:val="006D6D2B"/>
    <w:rsid w:val="006E740A"/>
    <w:rsid w:val="006E7E4F"/>
    <w:rsid w:val="006F1FF9"/>
    <w:rsid w:val="007064A5"/>
    <w:rsid w:val="00710B0F"/>
    <w:rsid w:val="00711770"/>
    <w:rsid w:val="00715BD0"/>
    <w:rsid w:val="00721A5E"/>
    <w:rsid w:val="007238D6"/>
    <w:rsid w:val="00743CC7"/>
    <w:rsid w:val="0074732A"/>
    <w:rsid w:val="00767B2F"/>
    <w:rsid w:val="00773A5E"/>
    <w:rsid w:val="00776408"/>
    <w:rsid w:val="0078233D"/>
    <w:rsid w:val="007958E0"/>
    <w:rsid w:val="007B354D"/>
    <w:rsid w:val="007C1A6B"/>
    <w:rsid w:val="007C47DB"/>
    <w:rsid w:val="007D2FAA"/>
    <w:rsid w:val="007E0206"/>
    <w:rsid w:val="007E3F4F"/>
    <w:rsid w:val="007F2416"/>
    <w:rsid w:val="007F3F0F"/>
    <w:rsid w:val="007F6105"/>
    <w:rsid w:val="007F69B9"/>
    <w:rsid w:val="00801043"/>
    <w:rsid w:val="00806F3B"/>
    <w:rsid w:val="00811C33"/>
    <w:rsid w:val="0084455D"/>
    <w:rsid w:val="00852FD6"/>
    <w:rsid w:val="00854328"/>
    <w:rsid w:val="0086798F"/>
    <w:rsid w:val="008708FD"/>
    <w:rsid w:val="0087711A"/>
    <w:rsid w:val="008B0C44"/>
    <w:rsid w:val="008C0296"/>
    <w:rsid w:val="008C5347"/>
    <w:rsid w:val="008C7097"/>
    <w:rsid w:val="008D2560"/>
    <w:rsid w:val="008D383F"/>
    <w:rsid w:val="008E1AE0"/>
    <w:rsid w:val="008E2104"/>
    <w:rsid w:val="008E351F"/>
    <w:rsid w:val="00901DA3"/>
    <w:rsid w:val="0091115F"/>
    <w:rsid w:val="00951140"/>
    <w:rsid w:val="009535DF"/>
    <w:rsid w:val="0095659D"/>
    <w:rsid w:val="009676B1"/>
    <w:rsid w:val="009721AF"/>
    <w:rsid w:val="00981A5D"/>
    <w:rsid w:val="00995610"/>
    <w:rsid w:val="009C0704"/>
    <w:rsid w:val="009C1500"/>
    <w:rsid w:val="009D19E4"/>
    <w:rsid w:val="009D1B5A"/>
    <w:rsid w:val="009F11D6"/>
    <w:rsid w:val="009F7CDF"/>
    <w:rsid w:val="00A329C9"/>
    <w:rsid w:val="00A342E2"/>
    <w:rsid w:val="00A35C5B"/>
    <w:rsid w:val="00A37314"/>
    <w:rsid w:val="00A40CF5"/>
    <w:rsid w:val="00A46C9D"/>
    <w:rsid w:val="00A470A7"/>
    <w:rsid w:val="00A473CC"/>
    <w:rsid w:val="00A70F68"/>
    <w:rsid w:val="00A832D8"/>
    <w:rsid w:val="00A87239"/>
    <w:rsid w:val="00A94542"/>
    <w:rsid w:val="00A9758A"/>
    <w:rsid w:val="00AA4903"/>
    <w:rsid w:val="00AA4BDA"/>
    <w:rsid w:val="00AB12B4"/>
    <w:rsid w:val="00AB1A76"/>
    <w:rsid w:val="00AC06BB"/>
    <w:rsid w:val="00AC2A59"/>
    <w:rsid w:val="00AC3ACC"/>
    <w:rsid w:val="00AD7ECC"/>
    <w:rsid w:val="00AE108D"/>
    <w:rsid w:val="00AE3FF9"/>
    <w:rsid w:val="00AE6043"/>
    <w:rsid w:val="00AF2654"/>
    <w:rsid w:val="00AF2933"/>
    <w:rsid w:val="00AF2B0D"/>
    <w:rsid w:val="00AF2DD6"/>
    <w:rsid w:val="00B01D8B"/>
    <w:rsid w:val="00B0338D"/>
    <w:rsid w:val="00B053D5"/>
    <w:rsid w:val="00B0682B"/>
    <w:rsid w:val="00B06F9F"/>
    <w:rsid w:val="00B13E76"/>
    <w:rsid w:val="00B23075"/>
    <w:rsid w:val="00B41BB1"/>
    <w:rsid w:val="00B454CA"/>
    <w:rsid w:val="00B55871"/>
    <w:rsid w:val="00B565EB"/>
    <w:rsid w:val="00B614B1"/>
    <w:rsid w:val="00B618E4"/>
    <w:rsid w:val="00B74D02"/>
    <w:rsid w:val="00B807AF"/>
    <w:rsid w:val="00B90349"/>
    <w:rsid w:val="00BC6C4C"/>
    <w:rsid w:val="00BE027D"/>
    <w:rsid w:val="00BE610E"/>
    <w:rsid w:val="00BF3DB8"/>
    <w:rsid w:val="00BF533F"/>
    <w:rsid w:val="00C12F1C"/>
    <w:rsid w:val="00C22264"/>
    <w:rsid w:val="00C231D9"/>
    <w:rsid w:val="00C26FF1"/>
    <w:rsid w:val="00C31B1F"/>
    <w:rsid w:val="00C7294C"/>
    <w:rsid w:val="00C7721B"/>
    <w:rsid w:val="00C80B64"/>
    <w:rsid w:val="00C825D9"/>
    <w:rsid w:val="00CA1496"/>
    <w:rsid w:val="00CA612B"/>
    <w:rsid w:val="00CB182F"/>
    <w:rsid w:val="00CB43A2"/>
    <w:rsid w:val="00CC19EC"/>
    <w:rsid w:val="00CE0378"/>
    <w:rsid w:val="00CE4550"/>
    <w:rsid w:val="00CF740D"/>
    <w:rsid w:val="00D01E86"/>
    <w:rsid w:val="00D10F52"/>
    <w:rsid w:val="00D12643"/>
    <w:rsid w:val="00D20260"/>
    <w:rsid w:val="00D32102"/>
    <w:rsid w:val="00D55F85"/>
    <w:rsid w:val="00D61000"/>
    <w:rsid w:val="00D679FB"/>
    <w:rsid w:val="00D77681"/>
    <w:rsid w:val="00DA5A04"/>
    <w:rsid w:val="00DC300E"/>
    <w:rsid w:val="00DC5920"/>
    <w:rsid w:val="00DE6C5C"/>
    <w:rsid w:val="00DE79D1"/>
    <w:rsid w:val="00DF3719"/>
    <w:rsid w:val="00E04DBB"/>
    <w:rsid w:val="00E05C6A"/>
    <w:rsid w:val="00E05E73"/>
    <w:rsid w:val="00E12E32"/>
    <w:rsid w:val="00E245C7"/>
    <w:rsid w:val="00E24DC8"/>
    <w:rsid w:val="00E27228"/>
    <w:rsid w:val="00E307EE"/>
    <w:rsid w:val="00E30917"/>
    <w:rsid w:val="00E30FAD"/>
    <w:rsid w:val="00E33A22"/>
    <w:rsid w:val="00E376DF"/>
    <w:rsid w:val="00E43AF2"/>
    <w:rsid w:val="00E45B6E"/>
    <w:rsid w:val="00E558DE"/>
    <w:rsid w:val="00E638E4"/>
    <w:rsid w:val="00E73319"/>
    <w:rsid w:val="00E764FC"/>
    <w:rsid w:val="00E83142"/>
    <w:rsid w:val="00E87A23"/>
    <w:rsid w:val="00E95382"/>
    <w:rsid w:val="00E96E93"/>
    <w:rsid w:val="00EB7ADA"/>
    <w:rsid w:val="00EC0C10"/>
    <w:rsid w:val="00ED1474"/>
    <w:rsid w:val="00ED7098"/>
    <w:rsid w:val="00EE4858"/>
    <w:rsid w:val="00EE4A1A"/>
    <w:rsid w:val="00F17B6A"/>
    <w:rsid w:val="00F2159D"/>
    <w:rsid w:val="00F252F0"/>
    <w:rsid w:val="00F25CA4"/>
    <w:rsid w:val="00F3160A"/>
    <w:rsid w:val="00F66499"/>
    <w:rsid w:val="00F73EF2"/>
    <w:rsid w:val="00F8041E"/>
    <w:rsid w:val="00F843E3"/>
    <w:rsid w:val="00F8580B"/>
    <w:rsid w:val="00F86167"/>
    <w:rsid w:val="00FC64A7"/>
    <w:rsid w:val="00FD4800"/>
    <w:rsid w:val="00FD74B3"/>
    <w:rsid w:val="05167D4A"/>
    <w:rsid w:val="056B6FF4"/>
    <w:rsid w:val="059749B4"/>
    <w:rsid w:val="05CA098C"/>
    <w:rsid w:val="08046E12"/>
    <w:rsid w:val="08470072"/>
    <w:rsid w:val="09496E83"/>
    <w:rsid w:val="09AE62D1"/>
    <w:rsid w:val="09C53944"/>
    <w:rsid w:val="0B901D30"/>
    <w:rsid w:val="0D1150F2"/>
    <w:rsid w:val="0DCF09BD"/>
    <w:rsid w:val="0E6A3527"/>
    <w:rsid w:val="0EF6634E"/>
    <w:rsid w:val="0F9727A6"/>
    <w:rsid w:val="12332A6C"/>
    <w:rsid w:val="12C81E5F"/>
    <w:rsid w:val="13AB4746"/>
    <w:rsid w:val="15F76D22"/>
    <w:rsid w:val="15FC6D58"/>
    <w:rsid w:val="1626576B"/>
    <w:rsid w:val="1703708A"/>
    <w:rsid w:val="19E73463"/>
    <w:rsid w:val="19FF5939"/>
    <w:rsid w:val="1A1810EC"/>
    <w:rsid w:val="1AC94917"/>
    <w:rsid w:val="1B4778AD"/>
    <w:rsid w:val="1B5B3E4E"/>
    <w:rsid w:val="1C041154"/>
    <w:rsid w:val="1CBB76EF"/>
    <w:rsid w:val="1E2E417B"/>
    <w:rsid w:val="20004F27"/>
    <w:rsid w:val="20F85065"/>
    <w:rsid w:val="216B213A"/>
    <w:rsid w:val="22E06CA1"/>
    <w:rsid w:val="233F2F31"/>
    <w:rsid w:val="242157C3"/>
    <w:rsid w:val="24E567F1"/>
    <w:rsid w:val="24E83360"/>
    <w:rsid w:val="27462853"/>
    <w:rsid w:val="27775665"/>
    <w:rsid w:val="27F37477"/>
    <w:rsid w:val="2A247DBB"/>
    <w:rsid w:val="2AFB6D6E"/>
    <w:rsid w:val="2BD15E0E"/>
    <w:rsid w:val="2C1A1476"/>
    <w:rsid w:val="2CF55A3F"/>
    <w:rsid w:val="2ED20B55"/>
    <w:rsid w:val="2FBA129E"/>
    <w:rsid w:val="305C32AE"/>
    <w:rsid w:val="3097169A"/>
    <w:rsid w:val="30BF24DE"/>
    <w:rsid w:val="312634FE"/>
    <w:rsid w:val="34981C39"/>
    <w:rsid w:val="35AE129E"/>
    <w:rsid w:val="36700B92"/>
    <w:rsid w:val="3A2D595D"/>
    <w:rsid w:val="3AA85CCA"/>
    <w:rsid w:val="3B7344DC"/>
    <w:rsid w:val="3BB019AC"/>
    <w:rsid w:val="3D966BDF"/>
    <w:rsid w:val="3DF8538F"/>
    <w:rsid w:val="3F1D300E"/>
    <w:rsid w:val="401A2F7E"/>
    <w:rsid w:val="404B1817"/>
    <w:rsid w:val="409749EB"/>
    <w:rsid w:val="417B57C8"/>
    <w:rsid w:val="45321526"/>
    <w:rsid w:val="45C36283"/>
    <w:rsid w:val="46536C98"/>
    <w:rsid w:val="47EA6100"/>
    <w:rsid w:val="487B5897"/>
    <w:rsid w:val="49834DA9"/>
    <w:rsid w:val="4AA130D3"/>
    <w:rsid w:val="4D243AAB"/>
    <w:rsid w:val="4D3244F8"/>
    <w:rsid w:val="4E0336C0"/>
    <w:rsid w:val="50552B58"/>
    <w:rsid w:val="516B3649"/>
    <w:rsid w:val="52AE3C0D"/>
    <w:rsid w:val="52ED2B91"/>
    <w:rsid w:val="53582700"/>
    <w:rsid w:val="54647E32"/>
    <w:rsid w:val="55776C44"/>
    <w:rsid w:val="56576C9F"/>
    <w:rsid w:val="571B3F9B"/>
    <w:rsid w:val="579B705F"/>
    <w:rsid w:val="580B0945"/>
    <w:rsid w:val="585A2A77"/>
    <w:rsid w:val="5B371F31"/>
    <w:rsid w:val="5C9347A9"/>
    <w:rsid w:val="5D101956"/>
    <w:rsid w:val="5D753D4A"/>
    <w:rsid w:val="5E2828F3"/>
    <w:rsid w:val="5E716381"/>
    <w:rsid w:val="603807D7"/>
    <w:rsid w:val="61973976"/>
    <w:rsid w:val="65CC4888"/>
    <w:rsid w:val="65EE4595"/>
    <w:rsid w:val="674D5318"/>
    <w:rsid w:val="677F1DB2"/>
    <w:rsid w:val="686B6546"/>
    <w:rsid w:val="69901423"/>
    <w:rsid w:val="699D0A15"/>
    <w:rsid w:val="6A0B0885"/>
    <w:rsid w:val="6C877A37"/>
    <w:rsid w:val="6CBE3ED2"/>
    <w:rsid w:val="6CD333D2"/>
    <w:rsid w:val="6D5B74F6"/>
    <w:rsid w:val="6DEB12DE"/>
    <w:rsid w:val="6E0B0643"/>
    <w:rsid w:val="6F7D0853"/>
    <w:rsid w:val="73071F0C"/>
    <w:rsid w:val="735A34D3"/>
    <w:rsid w:val="75D532E5"/>
    <w:rsid w:val="75DE03EB"/>
    <w:rsid w:val="764346F2"/>
    <w:rsid w:val="76B669FE"/>
    <w:rsid w:val="78A25E1D"/>
    <w:rsid w:val="7A6312E6"/>
    <w:rsid w:val="7AE973D5"/>
    <w:rsid w:val="7CAE7F30"/>
    <w:rsid w:val="7DE9575A"/>
    <w:rsid w:val="7E633E09"/>
    <w:rsid w:val="7ED15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autoRedefine/>
    <w:qFormat/>
    <w:uiPriority w:val="0"/>
    <w:pPr>
      <w:jc w:val="center"/>
    </w:pPr>
    <w:rPr>
      <w:rFonts w:ascii="Times New Roman" w:hAnsi="Times New Roman" w:eastAsia="宋体" w:cs="Times New Roman"/>
      <w:kern w:val="2"/>
      <w:sz w:val="32"/>
      <w:szCs w:val="32"/>
      <w:lang w:val="en-US" w:eastAsia="zh-CN" w:bidi="ar-SA"/>
    </w:rPr>
  </w:style>
  <w:style w:type="paragraph" w:styleId="3">
    <w:name w:val="heading 1"/>
    <w:basedOn w:val="1"/>
    <w:next w:val="4"/>
    <w:autoRedefine/>
    <w:qFormat/>
    <w:uiPriority w:val="0"/>
    <w:pPr>
      <w:keepNext/>
      <w:keepLines/>
      <w:spacing w:line="360" w:lineRule="auto"/>
      <w:outlineLvl w:val="0"/>
    </w:pPr>
    <w:rPr>
      <w:rFonts w:eastAsia="黑体"/>
      <w:bCs/>
      <w:kern w:val="44"/>
      <w:sz w:val="21"/>
      <w:szCs w:val="44"/>
    </w:rPr>
  </w:style>
  <w:style w:type="paragraph" w:styleId="5">
    <w:name w:val="heading 2"/>
    <w:basedOn w:val="3"/>
    <w:next w:val="1"/>
    <w:autoRedefine/>
    <w:qFormat/>
    <w:uiPriority w:val="0"/>
    <w:pPr>
      <w:spacing w:before="260" w:after="260" w:line="416" w:lineRule="auto"/>
      <w:outlineLvl w:val="1"/>
    </w:pPr>
    <w:rPr>
      <w:rFonts w:ascii="Arial" w:hAnsi="Arial"/>
      <w:b/>
      <w:sz w:val="32"/>
      <w:szCs w:val="32"/>
    </w:rPr>
  </w:style>
  <w:style w:type="paragraph" w:styleId="6">
    <w:name w:val="heading 3"/>
    <w:basedOn w:val="1"/>
    <w:next w:val="1"/>
    <w:autoRedefine/>
    <w:qFormat/>
    <w:uiPriority w:val="0"/>
    <w:pPr>
      <w:keepNext/>
      <w:keepLines/>
      <w:spacing w:before="260" w:after="260" w:line="416" w:lineRule="auto"/>
      <w:outlineLvl w:val="2"/>
    </w:pPr>
    <w:rPr>
      <w:b/>
      <w:bCs/>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autoRedefine/>
    <w:qFormat/>
    <w:uiPriority w:val="0"/>
    <w:pPr>
      <w:keepNext/>
      <w:keepLines/>
      <w:spacing w:before="280" w:after="290" w:line="376" w:lineRule="auto"/>
      <w:outlineLvl w:val="4"/>
    </w:pPr>
    <w:rPr>
      <w:b/>
      <w:bCs/>
      <w:sz w:val="28"/>
      <w:szCs w:val="28"/>
    </w:rPr>
  </w:style>
  <w:style w:type="paragraph" w:styleId="9">
    <w:name w:val="heading 6"/>
    <w:basedOn w:val="1"/>
    <w:next w:val="1"/>
    <w:autoRedefine/>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autoRedefine/>
    <w:qFormat/>
    <w:uiPriority w:val="0"/>
    <w:pPr>
      <w:keepNext/>
      <w:keepLines/>
      <w:spacing w:before="240" w:after="64" w:line="320" w:lineRule="auto"/>
      <w:outlineLvl w:val="6"/>
    </w:pPr>
    <w:rPr>
      <w:b/>
      <w:bCs/>
      <w:sz w:val="24"/>
    </w:rPr>
  </w:style>
  <w:style w:type="paragraph" w:styleId="11">
    <w:name w:val="heading 8"/>
    <w:basedOn w:val="1"/>
    <w:next w:val="1"/>
    <w:autoRedefine/>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autoRedefine/>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360"/>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4">
    <w:name w:val="List"/>
    <w:basedOn w:val="1"/>
    <w:autoRedefine/>
    <w:semiHidden/>
    <w:unhideWhenUsed/>
    <w:qFormat/>
    <w:uiPriority w:val="99"/>
    <w:pPr>
      <w:ind w:left="200" w:hanging="200" w:hangingChars="200"/>
      <w:contextualSpacing/>
    </w:pPr>
  </w:style>
  <w:style w:type="paragraph" w:styleId="13">
    <w:name w:val="List 3"/>
    <w:basedOn w:val="1"/>
    <w:autoRedefine/>
    <w:semiHidden/>
    <w:unhideWhenUsed/>
    <w:qFormat/>
    <w:uiPriority w:val="99"/>
    <w:pPr>
      <w:ind w:left="100" w:leftChars="400" w:hanging="200" w:hangingChars="200"/>
      <w:contextualSpacing/>
    </w:pPr>
  </w:style>
  <w:style w:type="paragraph" w:styleId="14">
    <w:name w:val="toc 7"/>
    <w:basedOn w:val="15"/>
    <w:next w:val="1"/>
    <w:autoRedefine/>
    <w:semiHidden/>
    <w:qFormat/>
    <w:uiPriority w:val="0"/>
    <w:pPr>
      <w:ind w:left="500" w:leftChars="500"/>
    </w:pPr>
  </w:style>
  <w:style w:type="paragraph" w:styleId="15">
    <w:name w:val="toc 6"/>
    <w:basedOn w:val="16"/>
    <w:next w:val="1"/>
    <w:autoRedefine/>
    <w:semiHidden/>
    <w:qFormat/>
    <w:uiPriority w:val="0"/>
    <w:pPr>
      <w:ind w:left="400" w:leftChars="400"/>
    </w:pPr>
  </w:style>
  <w:style w:type="paragraph" w:styleId="16">
    <w:name w:val="toc 5"/>
    <w:basedOn w:val="17"/>
    <w:next w:val="1"/>
    <w:autoRedefine/>
    <w:semiHidden/>
    <w:qFormat/>
    <w:uiPriority w:val="0"/>
    <w:pPr>
      <w:ind w:left="300" w:leftChars="300"/>
    </w:pPr>
  </w:style>
  <w:style w:type="paragraph" w:styleId="17">
    <w:name w:val="toc 4"/>
    <w:basedOn w:val="18"/>
    <w:next w:val="1"/>
    <w:autoRedefine/>
    <w:semiHidden/>
    <w:qFormat/>
    <w:uiPriority w:val="0"/>
    <w:pPr>
      <w:ind w:left="200" w:leftChars="200"/>
    </w:pPr>
  </w:style>
  <w:style w:type="paragraph" w:styleId="18">
    <w:name w:val="toc 3"/>
    <w:basedOn w:val="19"/>
    <w:next w:val="1"/>
    <w:autoRedefine/>
    <w:semiHidden/>
    <w:qFormat/>
    <w:uiPriority w:val="0"/>
    <w:pPr>
      <w:ind w:left="100" w:leftChars="100"/>
    </w:pPr>
  </w:style>
  <w:style w:type="paragraph" w:styleId="19">
    <w:name w:val="toc 2"/>
    <w:basedOn w:val="1"/>
    <w:next w:val="1"/>
    <w:autoRedefine/>
    <w:qFormat/>
    <w:uiPriority w:val="39"/>
  </w:style>
  <w:style w:type="paragraph" w:styleId="20">
    <w:name w:val="List Number 2"/>
    <w:basedOn w:val="1"/>
    <w:autoRedefine/>
    <w:semiHidden/>
    <w:unhideWhenUsed/>
    <w:qFormat/>
    <w:uiPriority w:val="99"/>
    <w:pPr>
      <w:numPr>
        <w:ilvl w:val="0"/>
        <w:numId w:val="1"/>
      </w:numPr>
      <w:contextualSpacing/>
    </w:pPr>
  </w:style>
  <w:style w:type="paragraph" w:styleId="21">
    <w:name w:val="table of authorities"/>
    <w:basedOn w:val="1"/>
    <w:next w:val="1"/>
    <w:autoRedefine/>
    <w:semiHidden/>
    <w:unhideWhenUsed/>
    <w:qFormat/>
    <w:uiPriority w:val="99"/>
    <w:pPr>
      <w:ind w:left="420" w:leftChars="200"/>
    </w:pPr>
  </w:style>
  <w:style w:type="paragraph" w:styleId="22">
    <w:name w:val="Note Heading"/>
    <w:basedOn w:val="1"/>
    <w:next w:val="1"/>
    <w:link w:val="492"/>
    <w:autoRedefine/>
    <w:semiHidden/>
    <w:unhideWhenUsed/>
    <w:qFormat/>
    <w:uiPriority w:val="99"/>
  </w:style>
  <w:style w:type="paragraph" w:styleId="23">
    <w:name w:val="List Bullet 4"/>
    <w:basedOn w:val="1"/>
    <w:autoRedefine/>
    <w:semiHidden/>
    <w:unhideWhenUsed/>
    <w:qFormat/>
    <w:uiPriority w:val="99"/>
    <w:pPr>
      <w:numPr>
        <w:ilvl w:val="0"/>
        <w:numId w:val="2"/>
      </w:numPr>
      <w:contextualSpacing/>
    </w:pPr>
  </w:style>
  <w:style w:type="paragraph" w:styleId="24">
    <w:name w:val="index 8"/>
    <w:basedOn w:val="1"/>
    <w:next w:val="1"/>
    <w:autoRedefine/>
    <w:semiHidden/>
    <w:unhideWhenUsed/>
    <w:qFormat/>
    <w:uiPriority w:val="99"/>
    <w:pPr>
      <w:ind w:left="1400" w:leftChars="1400"/>
    </w:pPr>
  </w:style>
  <w:style w:type="paragraph" w:styleId="25">
    <w:name w:val="E-mail Signature"/>
    <w:basedOn w:val="1"/>
    <w:link w:val="358"/>
    <w:autoRedefine/>
    <w:semiHidden/>
    <w:unhideWhenUsed/>
    <w:qFormat/>
    <w:uiPriority w:val="99"/>
  </w:style>
  <w:style w:type="paragraph" w:styleId="26">
    <w:name w:val="List Number"/>
    <w:basedOn w:val="1"/>
    <w:autoRedefine/>
    <w:semiHidden/>
    <w:unhideWhenUsed/>
    <w:qFormat/>
    <w:uiPriority w:val="99"/>
    <w:pPr>
      <w:numPr>
        <w:ilvl w:val="0"/>
        <w:numId w:val="3"/>
      </w:numPr>
      <w:contextualSpacing/>
    </w:pPr>
  </w:style>
  <w:style w:type="paragraph" w:styleId="27">
    <w:name w:val="Normal Indent"/>
    <w:basedOn w:val="1"/>
    <w:autoRedefine/>
    <w:semiHidden/>
    <w:unhideWhenUsed/>
    <w:qFormat/>
    <w:uiPriority w:val="99"/>
    <w:pPr>
      <w:ind w:firstLine="420" w:firstLineChars="200"/>
    </w:pPr>
  </w:style>
  <w:style w:type="paragraph" w:styleId="28">
    <w:name w:val="caption"/>
    <w:basedOn w:val="1"/>
    <w:next w:val="1"/>
    <w:autoRedefine/>
    <w:qFormat/>
    <w:uiPriority w:val="0"/>
    <w:rPr>
      <w:rFonts w:ascii="宋体" w:hAnsi="Arial" w:cs="Arial"/>
      <w:szCs w:val="20"/>
    </w:rPr>
  </w:style>
  <w:style w:type="paragraph" w:styleId="29">
    <w:name w:val="index 5"/>
    <w:basedOn w:val="1"/>
    <w:next w:val="1"/>
    <w:autoRedefine/>
    <w:semiHidden/>
    <w:unhideWhenUsed/>
    <w:qFormat/>
    <w:uiPriority w:val="99"/>
    <w:pPr>
      <w:ind w:left="800" w:leftChars="800"/>
    </w:pPr>
  </w:style>
  <w:style w:type="paragraph" w:styleId="30">
    <w:name w:val="List Bullet"/>
    <w:basedOn w:val="1"/>
    <w:autoRedefine/>
    <w:semiHidden/>
    <w:unhideWhenUsed/>
    <w:qFormat/>
    <w:uiPriority w:val="99"/>
    <w:pPr>
      <w:numPr>
        <w:ilvl w:val="0"/>
        <w:numId w:val="4"/>
      </w:numPr>
      <w:contextualSpacing/>
    </w:pPr>
  </w:style>
  <w:style w:type="paragraph" w:styleId="31">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autoRedefine/>
    <w:semiHidden/>
    <w:unhideWhenUsed/>
    <w:qFormat/>
    <w:uiPriority w:val="99"/>
    <w:rPr>
      <w:rFonts w:ascii="Microsoft YaHei UI" w:eastAsia="Microsoft YaHei UI"/>
      <w:sz w:val="18"/>
      <w:szCs w:val="18"/>
    </w:rPr>
  </w:style>
  <w:style w:type="paragraph" w:styleId="33">
    <w:name w:val="toa heading"/>
    <w:basedOn w:val="1"/>
    <w:next w:val="1"/>
    <w:autoRedefine/>
    <w:semiHidden/>
    <w:unhideWhenUsed/>
    <w:qFormat/>
    <w:uiPriority w:val="99"/>
    <w:pPr>
      <w:spacing w:before="120"/>
    </w:pPr>
    <w:rPr>
      <w:rFonts w:asciiTheme="majorHAnsi" w:hAnsiTheme="majorHAnsi" w:cstheme="majorBidi"/>
      <w:sz w:val="24"/>
    </w:rPr>
  </w:style>
  <w:style w:type="paragraph" w:styleId="34">
    <w:name w:val="annotation text"/>
    <w:basedOn w:val="1"/>
    <w:link w:val="368"/>
    <w:autoRedefine/>
    <w:unhideWhenUsed/>
    <w:qFormat/>
    <w:uiPriority w:val="99"/>
    <w:pPr>
      <w:jc w:val="left"/>
    </w:pPr>
  </w:style>
  <w:style w:type="paragraph" w:styleId="35">
    <w:name w:val="index 6"/>
    <w:basedOn w:val="1"/>
    <w:next w:val="1"/>
    <w:autoRedefine/>
    <w:semiHidden/>
    <w:unhideWhenUsed/>
    <w:qFormat/>
    <w:uiPriority w:val="99"/>
    <w:pPr>
      <w:ind w:left="1000" w:leftChars="1000"/>
    </w:pPr>
  </w:style>
  <w:style w:type="paragraph" w:styleId="36">
    <w:name w:val="Salutation"/>
    <w:basedOn w:val="1"/>
    <w:next w:val="1"/>
    <w:link w:val="356"/>
    <w:autoRedefine/>
    <w:semiHidden/>
    <w:unhideWhenUsed/>
    <w:qFormat/>
    <w:uiPriority w:val="99"/>
  </w:style>
  <w:style w:type="paragraph" w:styleId="37">
    <w:name w:val="Body Text 3"/>
    <w:basedOn w:val="1"/>
    <w:link w:val="489"/>
    <w:autoRedefine/>
    <w:semiHidden/>
    <w:unhideWhenUsed/>
    <w:qFormat/>
    <w:uiPriority w:val="99"/>
    <w:pPr>
      <w:spacing w:after="120"/>
    </w:pPr>
    <w:rPr>
      <w:sz w:val="16"/>
      <w:szCs w:val="16"/>
    </w:rPr>
  </w:style>
  <w:style w:type="paragraph" w:styleId="38">
    <w:name w:val="Closing"/>
    <w:basedOn w:val="1"/>
    <w:link w:val="361"/>
    <w:autoRedefine/>
    <w:semiHidden/>
    <w:unhideWhenUsed/>
    <w:qFormat/>
    <w:uiPriority w:val="99"/>
    <w:pPr>
      <w:ind w:left="100" w:leftChars="2100"/>
    </w:pPr>
  </w:style>
  <w:style w:type="paragraph" w:styleId="39">
    <w:name w:val="List Bullet 3"/>
    <w:basedOn w:val="1"/>
    <w:autoRedefine/>
    <w:semiHidden/>
    <w:unhideWhenUsed/>
    <w:qFormat/>
    <w:uiPriority w:val="99"/>
    <w:pPr>
      <w:numPr>
        <w:ilvl w:val="0"/>
        <w:numId w:val="5"/>
      </w:numPr>
      <w:contextualSpacing/>
    </w:pPr>
  </w:style>
  <w:style w:type="paragraph" w:styleId="40">
    <w:name w:val="Body Text"/>
    <w:basedOn w:val="1"/>
    <w:link w:val="333"/>
    <w:autoRedefine/>
    <w:semiHidden/>
    <w:unhideWhenUsed/>
    <w:qFormat/>
    <w:uiPriority w:val="99"/>
    <w:pPr>
      <w:spacing w:after="120"/>
    </w:pPr>
  </w:style>
  <w:style w:type="paragraph" w:styleId="41">
    <w:name w:val="Body Text Indent"/>
    <w:basedOn w:val="1"/>
    <w:link w:val="486"/>
    <w:autoRedefine/>
    <w:semiHidden/>
    <w:unhideWhenUsed/>
    <w:qFormat/>
    <w:uiPriority w:val="99"/>
    <w:pPr>
      <w:spacing w:after="120"/>
      <w:ind w:left="420" w:leftChars="200"/>
    </w:pPr>
  </w:style>
  <w:style w:type="paragraph" w:styleId="42">
    <w:name w:val="List Number 3"/>
    <w:basedOn w:val="1"/>
    <w:autoRedefine/>
    <w:semiHidden/>
    <w:unhideWhenUsed/>
    <w:qFormat/>
    <w:uiPriority w:val="99"/>
    <w:pPr>
      <w:numPr>
        <w:ilvl w:val="0"/>
        <w:numId w:val="6"/>
      </w:numPr>
      <w:contextualSpacing/>
    </w:pPr>
  </w:style>
  <w:style w:type="paragraph" w:styleId="43">
    <w:name w:val="List 2"/>
    <w:basedOn w:val="1"/>
    <w:autoRedefine/>
    <w:semiHidden/>
    <w:unhideWhenUsed/>
    <w:qFormat/>
    <w:uiPriority w:val="99"/>
    <w:pPr>
      <w:ind w:left="100" w:leftChars="200" w:hanging="200" w:hangingChars="200"/>
      <w:contextualSpacing/>
    </w:pPr>
  </w:style>
  <w:style w:type="paragraph" w:styleId="44">
    <w:name w:val="List Continue"/>
    <w:basedOn w:val="1"/>
    <w:autoRedefine/>
    <w:semiHidden/>
    <w:unhideWhenUsed/>
    <w:qFormat/>
    <w:uiPriority w:val="99"/>
    <w:pPr>
      <w:spacing w:after="120"/>
      <w:ind w:left="420" w:leftChars="200"/>
      <w:contextualSpacing/>
    </w:pPr>
  </w:style>
  <w:style w:type="paragraph" w:styleId="45">
    <w:name w:val="Block Text"/>
    <w:basedOn w:val="1"/>
    <w:autoRedefine/>
    <w:semiHidden/>
    <w:unhideWhenUsed/>
    <w:qFormat/>
    <w:uiPriority w:val="99"/>
    <w:pPr>
      <w:spacing w:after="120"/>
      <w:ind w:left="1440" w:leftChars="700" w:right="1440" w:rightChars="700"/>
    </w:pPr>
  </w:style>
  <w:style w:type="paragraph" w:styleId="46">
    <w:name w:val="List Bullet 2"/>
    <w:basedOn w:val="1"/>
    <w:autoRedefine/>
    <w:semiHidden/>
    <w:unhideWhenUsed/>
    <w:qFormat/>
    <w:uiPriority w:val="99"/>
    <w:pPr>
      <w:numPr>
        <w:ilvl w:val="0"/>
        <w:numId w:val="7"/>
      </w:numPr>
      <w:contextualSpacing/>
    </w:pPr>
  </w:style>
  <w:style w:type="paragraph" w:styleId="47">
    <w:name w:val="HTML Address"/>
    <w:basedOn w:val="1"/>
    <w:autoRedefine/>
    <w:semiHidden/>
    <w:qFormat/>
    <w:uiPriority w:val="0"/>
    <w:rPr>
      <w:i/>
      <w:iCs/>
    </w:rPr>
  </w:style>
  <w:style w:type="paragraph" w:styleId="48">
    <w:name w:val="index 4"/>
    <w:basedOn w:val="1"/>
    <w:next w:val="1"/>
    <w:autoRedefine/>
    <w:semiHidden/>
    <w:unhideWhenUsed/>
    <w:qFormat/>
    <w:uiPriority w:val="99"/>
    <w:pPr>
      <w:ind w:left="600" w:leftChars="600"/>
    </w:pPr>
  </w:style>
  <w:style w:type="paragraph" w:styleId="49">
    <w:name w:val="Plain Text"/>
    <w:basedOn w:val="1"/>
    <w:link w:val="357"/>
    <w:autoRedefine/>
    <w:semiHidden/>
    <w:unhideWhenUsed/>
    <w:qFormat/>
    <w:uiPriority w:val="99"/>
    <w:rPr>
      <w:rFonts w:ascii="宋体" w:hAnsi="Courier New" w:cs="Courier New"/>
      <w:szCs w:val="21"/>
    </w:rPr>
  </w:style>
  <w:style w:type="paragraph" w:styleId="50">
    <w:name w:val="List Bullet 5"/>
    <w:basedOn w:val="1"/>
    <w:autoRedefine/>
    <w:semiHidden/>
    <w:unhideWhenUsed/>
    <w:qFormat/>
    <w:uiPriority w:val="99"/>
    <w:pPr>
      <w:numPr>
        <w:ilvl w:val="0"/>
        <w:numId w:val="8"/>
      </w:numPr>
      <w:contextualSpacing/>
    </w:pPr>
  </w:style>
  <w:style w:type="paragraph" w:styleId="51">
    <w:name w:val="List Number 4"/>
    <w:basedOn w:val="1"/>
    <w:autoRedefine/>
    <w:semiHidden/>
    <w:unhideWhenUsed/>
    <w:qFormat/>
    <w:uiPriority w:val="99"/>
    <w:pPr>
      <w:numPr>
        <w:ilvl w:val="0"/>
        <w:numId w:val="9"/>
      </w:numPr>
      <w:contextualSpacing/>
    </w:pPr>
  </w:style>
  <w:style w:type="paragraph" w:styleId="52">
    <w:name w:val="toc 8"/>
    <w:basedOn w:val="14"/>
    <w:next w:val="1"/>
    <w:autoRedefine/>
    <w:semiHidden/>
    <w:qFormat/>
    <w:uiPriority w:val="0"/>
  </w:style>
  <w:style w:type="paragraph" w:styleId="53">
    <w:name w:val="index 3"/>
    <w:basedOn w:val="1"/>
    <w:next w:val="1"/>
    <w:autoRedefine/>
    <w:semiHidden/>
    <w:unhideWhenUsed/>
    <w:qFormat/>
    <w:uiPriority w:val="99"/>
    <w:pPr>
      <w:ind w:left="400" w:leftChars="400"/>
    </w:pPr>
  </w:style>
  <w:style w:type="paragraph" w:styleId="54">
    <w:name w:val="Date"/>
    <w:basedOn w:val="1"/>
    <w:next w:val="1"/>
    <w:link w:val="420"/>
    <w:autoRedefine/>
    <w:semiHidden/>
    <w:unhideWhenUsed/>
    <w:qFormat/>
    <w:uiPriority w:val="99"/>
    <w:pPr>
      <w:ind w:left="100" w:leftChars="2500"/>
    </w:pPr>
  </w:style>
  <w:style w:type="paragraph" w:styleId="55">
    <w:name w:val="Body Text Indent 2"/>
    <w:basedOn w:val="1"/>
    <w:link w:val="490"/>
    <w:autoRedefine/>
    <w:semiHidden/>
    <w:unhideWhenUsed/>
    <w:qFormat/>
    <w:uiPriority w:val="99"/>
    <w:pPr>
      <w:spacing w:after="120" w:line="480" w:lineRule="auto"/>
      <w:ind w:left="420" w:leftChars="200"/>
    </w:pPr>
  </w:style>
  <w:style w:type="paragraph" w:styleId="56">
    <w:name w:val="endnote text"/>
    <w:basedOn w:val="1"/>
    <w:link w:val="473"/>
    <w:autoRedefine/>
    <w:semiHidden/>
    <w:unhideWhenUsed/>
    <w:qFormat/>
    <w:uiPriority w:val="99"/>
    <w:pPr>
      <w:snapToGrid w:val="0"/>
      <w:jc w:val="left"/>
    </w:pPr>
  </w:style>
  <w:style w:type="paragraph" w:styleId="57">
    <w:name w:val="List Continue 5"/>
    <w:basedOn w:val="1"/>
    <w:autoRedefine/>
    <w:semiHidden/>
    <w:unhideWhenUsed/>
    <w:qFormat/>
    <w:uiPriority w:val="99"/>
    <w:pPr>
      <w:spacing w:after="120"/>
      <w:ind w:left="2100" w:leftChars="1000"/>
      <w:contextualSpacing/>
    </w:pPr>
  </w:style>
  <w:style w:type="paragraph" w:styleId="58">
    <w:name w:val="Balloon Text"/>
    <w:basedOn w:val="1"/>
    <w:link w:val="367"/>
    <w:autoRedefine/>
    <w:semiHidden/>
    <w:unhideWhenUsed/>
    <w:qFormat/>
    <w:uiPriority w:val="99"/>
    <w:rPr>
      <w:sz w:val="18"/>
      <w:szCs w:val="18"/>
    </w:rPr>
  </w:style>
  <w:style w:type="paragraph" w:styleId="59">
    <w:name w:val="footer"/>
    <w:basedOn w:val="1"/>
    <w:autoRedefine/>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61">
    <w:name w:val="header"/>
    <w:basedOn w:val="1"/>
    <w:autoRedefine/>
    <w:semiHidden/>
    <w:qFormat/>
    <w:uiPriority w:val="0"/>
    <w:pPr>
      <w:pBdr>
        <w:bottom w:val="single" w:color="auto" w:sz="6" w:space="1"/>
      </w:pBdr>
      <w:tabs>
        <w:tab w:val="center" w:pos="4153"/>
        <w:tab w:val="right" w:pos="8306"/>
      </w:tabs>
      <w:snapToGrid w:val="0"/>
    </w:pPr>
    <w:rPr>
      <w:sz w:val="18"/>
      <w:szCs w:val="18"/>
    </w:rPr>
  </w:style>
  <w:style w:type="paragraph" w:styleId="62">
    <w:name w:val="Signature"/>
    <w:basedOn w:val="1"/>
    <w:link w:val="370"/>
    <w:autoRedefine/>
    <w:semiHidden/>
    <w:unhideWhenUsed/>
    <w:qFormat/>
    <w:uiPriority w:val="99"/>
    <w:pPr>
      <w:ind w:left="100" w:leftChars="2100"/>
    </w:pPr>
  </w:style>
  <w:style w:type="paragraph" w:styleId="63">
    <w:name w:val="toc 1"/>
    <w:basedOn w:val="1"/>
    <w:next w:val="1"/>
    <w:autoRedefine/>
    <w:qFormat/>
    <w:uiPriority w:val="39"/>
    <w:pPr>
      <w:spacing w:before="78" w:beforeLines="25" w:after="78" w:afterLines="25"/>
      <w:jc w:val="left"/>
    </w:pPr>
    <w:rPr>
      <w:rFonts w:ascii="宋体"/>
      <w:sz w:val="21"/>
    </w:rPr>
  </w:style>
  <w:style w:type="paragraph" w:styleId="64">
    <w:name w:val="List Continue 4"/>
    <w:basedOn w:val="1"/>
    <w:autoRedefine/>
    <w:semiHidden/>
    <w:unhideWhenUsed/>
    <w:qFormat/>
    <w:uiPriority w:val="99"/>
    <w:pPr>
      <w:spacing w:after="120"/>
      <w:ind w:left="1680" w:leftChars="800"/>
      <w:contextualSpacing/>
    </w:pPr>
  </w:style>
  <w:style w:type="paragraph" w:styleId="65">
    <w:name w:val="index heading"/>
    <w:basedOn w:val="1"/>
    <w:next w:val="66"/>
    <w:autoRedefine/>
    <w:semiHidden/>
    <w:unhideWhenUsed/>
    <w:qFormat/>
    <w:uiPriority w:val="99"/>
    <w:pPr>
      <w:spacing w:before="100" w:beforeLines="100" w:after="100" w:afterLines="100"/>
    </w:pPr>
    <w:rPr>
      <w:rFonts w:eastAsia="黑体" w:asciiTheme="majorHAnsi" w:hAnsiTheme="majorHAnsi" w:cstheme="majorBidi"/>
      <w:bCs/>
    </w:rPr>
  </w:style>
  <w:style w:type="paragraph" w:styleId="66">
    <w:name w:val="index 1"/>
    <w:basedOn w:val="1"/>
    <w:next w:val="1"/>
    <w:autoRedefine/>
    <w:semiHidden/>
    <w:unhideWhenUsed/>
    <w:qFormat/>
    <w:uiPriority w:val="99"/>
    <w:rPr>
      <w:rFonts w:ascii="宋体" w:hAnsi="宋体"/>
    </w:rPr>
  </w:style>
  <w:style w:type="paragraph" w:styleId="67">
    <w:name w:val="Subtitle"/>
    <w:basedOn w:val="1"/>
    <w:next w:val="1"/>
    <w:link w:val="359"/>
    <w:autoRedefine/>
    <w:qFormat/>
    <w:uiPriority w:val="11"/>
    <w:pPr>
      <w:spacing w:before="240" w:after="60" w:line="312" w:lineRule="auto"/>
      <w:outlineLvl w:val="1"/>
    </w:pPr>
    <w:rPr>
      <w:rFonts w:asciiTheme="majorHAnsi" w:hAnsiTheme="majorHAnsi" w:cstheme="majorBidi"/>
      <w:b/>
      <w:bCs/>
      <w:kern w:val="28"/>
    </w:rPr>
  </w:style>
  <w:style w:type="paragraph" w:styleId="68">
    <w:name w:val="List Number 5"/>
    <w:basedOn w:val="1"/>
    <w:autoRedefine/>
    <w:semiHidden/>
    <w:unhideWhenUsed/>
    <w:qFormat/>
    <w:uiPriority w:val="99"/>
    <w:pPr>
      <w:numPr>
        <w:ilvl w:val="0"/>
        <w:numId w:val="10"/>
      </w:numPr>
      <w:contextualSpacing/>
    </w:pPr>
  </w:style>
  <w:style w:type="paragraph" w:styleId="69">
    <w:name w:val="footnote text"/>
    <w:basedOn w:val="1"/>
    <w:autoRedefine/>
    <w:semiHidden/>
    <w:qFormat/>
    <w:uiPriority w:val="0"/>
    <w:pPr>
      <w:snapToGrid w:val="0"/>
      <w:ind w:left="400" w:leftChars="200" w:hanging="200" w:hangingChars="200"/>
      <w:jc w:val="left"/>
    </w:pPr>
    <w:rPr>
      <w:sz w:val="18"/>
      <w:szCs w:val="18"/>
    </w:rPr>
  </w:style>
  <w:style w:type="paragraph" w:styleId="70">
    <w:name w:val="List 5"/>
    <w:basedOn w:val="1"/>
    <w:autoRedefine/>
    <w:semiHidden/>
    <w:unhideWhenUsed/>
    <w:qFormat/>
    <w:uiPriority w:val="99"/>
    <w:pPr>
      <w:ind w:left="100" w:leftChars="800" w:hanging="200" w:hangingChars="200"/>
      <w:contextualSpacing/>
    </w:pPr>
  </w:style>
  <w:style w:type="paragraph" w:styleId="71">
    <w:name w:val="Body Text Indent 3"/>
    <w:basedOn w:val="1"/>
    <w:link w:val="491"/>
    <w:autoRedefine/>
    <w:semiHidden/>
    <w:unhideWhenUsed/>
    <w:qFormat/>
    <w:uiPriority w:val="99"/>
    <w:pPr>
      <w:spacing w:after="120"/>
      <w:ind w:left="420" w:leftChars="200"/>
    </w:pPr>
    <w:rPr>
      <w:sz w:val="16"/>
      <w:szCs w:val="16"/>
    </w:rPr>
  </w:style>
  <w:style w:type="paragraph" w:styleId="72">
    <w:name w:val="index 7"/>
    <w:basedOn w:val="1"/>
    <w:next w:val="1"/>
    <w:autoRedefine/>
    <w:semiHidden/>
    <w:unhideWhenUsed/>
    <w:qFormat/>
    <w:uiPriority w:val="99"/>
    <w:pPr>
      <w:ind w:left="1200" w:leftChars="1200"/>
    </w:pPr>
  </w:style>
  <w:style w:type="paragraph" w:styleId="73">
    <w:name w:val="index 9"/>
    <w:basedOn w:val="1"/>
    <w:next w:val="1"/>
    <w:autoRedefine/>
    <w:semiHidden/>
    <w:unhideWhenUsed/>
    <w:qFormat/>
    <w:uiPriority w:val="99"/>
    <w:pPr>
      <w:ind w:left="1600" w:leftChars="1600"/>
    </w:pPr>
  </w:style>
  <w:style w:type="paragraph" w:styleId="74">
    <w:name w:val="table of figures"/>
    <w:basedOn w:val="1"/>
    <w:next w:val="1"/>
    <w:autoRedefine/>
    <w:semiHidden/>
    <w:qFormat/>
    <w:uiPriority w:val="0"/>
  </w:style>
  <w:style w:type="paragraph" w:styleId="75">
    <w:name w:val="toc 9"/>
    <w:basedOn w:val="52"/>
    <w:next w:val="1"/>
    <w:autoRedefine/>
    <w:semiHidden/>
    <w:qFormat/>
    <w:uiPriority w:val="0"/>
  </w:style>
  <w:style w:type="paragraph" w:styleId="76">
    <w:name w:val="Body Text 2"/>
    <w:basedOn w:val="1"/>
    <w:link w:val="488"/>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481"/>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autoRedefine/>
    <w:semiHidden/>
    <w:qFormat/>
    <w:uiPriority w:val="0"/>
    <w:rPr>
      <w:rFonts w:ascii="Courier New" w:hAnsi="Courier New" w:cs="Courier New"/>
      <w:sz w:val="20"/>
      <w:szCs w:val="20"/>
    </w:rPr>
  </w:style>
  <w:style w:type="paragraph" w:styleId="81">
    <w:name w:val="Normal (Web)"/>
    <w:basedOn w:val="1"/>
    <w:autoRedefine/>
    <w:semiHidden/>
    <w:unhideWhenUsed/>
    <w:qFormat/>
    <w:uiPriority w:val="99"/>
    <w:rPr>
      <w:sz w:val="24"/>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autoRedefine/>
    <w:qFormat/>
    <w:uiPriority w:val="0"/>
    <w:pPr>
      <w:spacing w:before="240" w:after="60"/>
      <w:outlineLvl w:val="0"/>
    </w:pPr>
    <w:rPr>
      <w:rFonts w:ascii="Arial" w:hAnsi="Arial" w:cs="Arial"/>
      <w:b/>
      <w:bCs/>
    </w:rPr>
  </w:style>
  <w:style w:type="paragraph" w:styleId="85">
    <w:name w:val="annotation subject"/>
    <w:basedOn w:val="34"/>
    <w:next w:val="34"/>
    <w:link w:val="369"/>
    <w:autoRedefine/>
    <w:semiHidden/>
    <w:unhideWhenUsed/>
    <w:qFormat/>
    <w:uiPriority w:val="99"/>
    <w:rPr>
      <w:b/>
      <w:bCs/>
    </w:rPr>
  </w:style>
  <w:style w:type="paragraph" w:styleId="86">
    <w:name w:val="Body Text First Indent"/>
    <w:basedOn w:val="40"/>
    <w:link w:val="485"/>
    <w:autoRedefine/>
    <w:semiHidden/>
    <w:unhideWhenUsed/>
    <w:qFormat/>
    <w:uiPriority w:val="99"/>
    <w:pPr>
      <w:ind w:firstLine="420" w:firstLineChars="100"/>
    </w:pPr>
  </w:style>
  <w:style w:type="paragraph" w:styleId="87">
    <w:name w:val="Body Text First Indent 2"/>
    <w:basedOn w:val="41"/>
    <w:link w:val="487"/>
    <w:autoRedefine/>
    <w:semiHidden/>
    <w:unhideWhenUsed/>
    <w:qFormat/>
    <w:uiPriority w:val="99"/>
    <w:pPr>
      <w:ind w:firstLine="420" w:firstLineChars="20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autoRedefine/>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autoRedefine/>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autoRedefine/>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autoRedefine/>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autoRedefine/>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autoRedefine/>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autoRedefine/>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autoRedefine/>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autoRedefine/>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autoRedefine/>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autoRedefine/>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autoRedefine/>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autoRedefine/>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autoRedefine/>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autoRedefine/>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autoRedefine/>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autoRedefine/>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autoRedefine/>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autoRedefine/>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autoRedefine/>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autoRedefine/>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autoRedefine/>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autoRedefine/>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autoRedefine/>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autoRedefine/>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autoRedefine/>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autoRedefine/>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autoRedefine/>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autoRedefine/>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autoRedefine/>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autoRedefine/>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autoRedefine/>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autoRedefine/>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autoRedefine/>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autoRedefine/>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autoRedefine/>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autoRedefine/>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autoRedefine/>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autoRedefine/>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autoRedefine/>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autoRedefine/>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autoRedefine/>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autoRedefine/>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autoRedefine/>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autoRedefine/>
    <w:qFormat/>
    <w:uiPriority w:val="22"/>
    <w:rPr>
      <w:b/>
      <w:bCs/>
    </w:rPr>
  </w:style>
  <w:style w:type="character" w:styleId="233">
    <w:name w:val="endnote reference"/>
    <w:basedOn w:val="231"/>
    <w:autoRedefine/>
    <w:semiHidden/>
    <w:unhideWhenUsed/>
    <w:qFormat/>
    <w:uiPriority w:val="99"/>
    <w:rPr>
      <w:vertAlign w:val="superscript"/>
    </w:rPr>
  </w:style>
  <w:style w:type="character" w:styleId="234">
    <w:name w:val="page number"/>
    <w:basedOn w:val="231"/>
    <w:autoRedefine/>
    <w:semiHidden/>
    <w:qFormat/>
    <w:uiPriority w:val="0"/>
    <w:rPr>
      <w:rFonts w:ascii="Times New Roman" w:hAnsi="Times New Roman" w:eastAsia="宋体"/>
      <w:sz w:val="18"/>
    </w:rPr>
  </w:style>
  <w:style w:type="character" w:styleId="235">
    <w:name w:val="FollowedHyperlink"/>
    <w:basedOn w:val="231"/>
    <w:autoRedefine/>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autoRedefine/>
    <w:qFormat/>
    <w:uiPriority w:val="20"/>
    <w:rPr>
      <w:i/>
      <w:iCs/>
    </w:rPr>
  </w:style>
  <w:style w:type="character" w:styleId="237">
    <w:name w:val="line number"/>
    <w:basedOn w:val="231"/>
    <w:autoRedefine/>
    <w:semiHidden/>
    <w:unhideWhenUsed/>
    <w:qFormat/>
    <w:uiPriority w:val="99"/>
  </w:style>
  <w:style w:type="character" w:styleId="238">
    <w:name w:val="HTML Definition"/>
    <w:basedOn w:val="231"/>
    <w:autoRedefine/>
    <w:semiHidden/>
    <w:qFormat/>
    <w:uiPriority w:val="0"/>
    <w:rPr>
      <w:i/>
      <w:iCs/>
    </w:rPr>
  </w:style>
  <w:style w:type="character" w:styleId="239">
    <w:name w:val="HTML Typewriter"/>
    <w:basedOn w:val="231"/>
    <w:autoRedefine/>
    <w:semiHidden/>
    <w:qFormat/>
    <w:uiPriority w:val="0"/>
    <w:rPr>
      <w:rFonts w:ascii="Courier New" w:hAnsi="Courier New"/>
      <w:sz w:val="20"/>
      <w:szCs w:val="20"/>
    </w:rPr>
  </w:style>
  <w:style w:type="character" w:styleId="240">
    <w:name w:val="HTML Acronym"/>
    <w:basedOn w:val="231"/>
    <w:autoRedefine/>
    <w:semiHidden/>
    <w:qFormat/>
    <w:uiPriority w:val="0"/>
  </w:style>
  <w:style w:type="character" w:styleId="241">
    <w:name w:val="HTML Variable"/>
    <w:basedOn w:val="231"/>
    <w:autoRedefine/>
    <w:semiHidden/>
    <w:qFormat/>
    <w:uiPriority w:val="0"/>
    <w:rPr>
      <w:i/>
      <w:iCs/>
    </w:rPr>
  </w:style>
  <w:style w:type="character" w:styleId="242">
    <w:name w:val="Hyperlink"/>
    <w:autoRedefine/>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autoRedefine/>
    <w:semiHidden/>
    <w:qFormat/>
    <w:uiPriority w:val="0"/>
    <w:rPr>
      <w:rFonts w:ascii="Courier New" w:hAnsi="Courier New"/>
      <w:sz w:val="20"/>
      <w:szCs w:val="20"/>
    </w:rPr>
  </w:style>
  <w:style w:type="character" w:styleId="244">
    <w:name w:val="annotation reference"/>
    <w:basedOn w:val="231"/>
    <w:autoRedefine/>
    <w:semiHidden/>
    <w:unhideWhenUsed/>
    <w:qFormat/>
    <w:uiPriority w:val="99"/>
    <w:rPr>
      <w:sz w:val="21"/>
      <w:szCs w:val="21"/>
    </w:rPr>
  </w:style>
  <w:style w:type="character" w:styleId="245">
    <w:name w:val="HTML Cite"/>
    <w:basedOn w:val="231"/>
    <w:autoRedefine/>
    <w:semiHidden/>
    <w:qFormat/>
    <w:uiPriority w:val="0"/>
    <w:rPr>
      <w:i/>
      <w:iCs/>
    </w:rPr>
  </w:style>
  <w:style w:type="character" w:styleId="246">
    <w:name w:val="footnote reference"/>
    <w:basedOn w:val="231"/>
    <w:autoRedefine/>
    <w:semiHidden/>
    <w:qFormat/>
    <w:uiPriority w:val="0"/>
    <w:rPr>
      <w:vertAlign w:val="superscript"/>
    </w:rPr>
  </w:style>
  <w:style w:type="character" w:styleId="247">
    <w:name w:val="HTML Keyboard"/>
    <w:basedOn w:val="231"/>
    <w:autoRedefine/>
    <w:semiHidden/>
    <w:qFormat/>
    <w:uiPriority w:val="0"/>
    <w:rPr>
      <w:rFonts w:ascii="Courier New" w:hAnsi="Courier New"/>
      <w:sz w:val="20"/>
      <w:szCs w:val="20"/>
    </w:rPr>
  </w:style>
  <w:style w:type="character" w:styleId="248">
    <w:name w:val="HTML Sample"/>
    <w:basedOn w:val="231"/>
    <w:autoRedefine/>
    <w:semiHidden/>
    <w:qFormat/>
    <w:uiPriority w:val="0"/>
    <w:rPr>
      <w:rFonts w:ascii="Courier New" w:hAnsi="Courier New"/>
    </w:rPr>
  </w:style>
  <w:style w:type="paragraph" w:customStyle="1" w:styleId="249">
    <w:name w:val="标准标志H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autoRedefine/>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autoRedefine/>
    <w:qFormat/>
    <w:uiPriority w:val="0"/>
    <w:pPr>
      <w:jc w:val="left"/>
    </w:pPr>
  </w:style>
  <w:style w:type="paragraph" w:customStyle="1" w:styleId="2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autoRedefine/>
    <w:qFormat/>
    <w:uiPriority w:val="0"/>
    <w:pPr>
      <w:spacing w:after="200"/>
    </w:pPr>
    <w:rPr>
      <w:sz w:val="21"/>
    </w:rPr>
  </w:style>
  <w:style w:type="paragraph" w:customStyle="1" w:styleId="258">
    <w:name w:val="段"/>
    <w:autoRedefine/>
    <w:qFormat/>
    <w:uiPriority w:val="0"/>
    <w:pPr>
      <w:jc w:val="center"/>
    </w:pPr>
    <w:rPr>
      <w:rFonts w:ascii="宋体" w:hAnsi="Times New Roman" w:eastAsia="宋体" w:cs="Times New Roman"/>
      <w:sz w:val="21"/>
      <w:lang w:val="en-US" w:eastAsia="zh-CN" w:bidi="ar-SA"/>
    </w:rPr>
  </w:style>
  <w:style w:type="paragraph" w:customStyle="1" w:styleId="259">
    <w:name w:val="章标题"/>
    <w:next w:val="258"/>
    <w:autoRedefine/>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autoRedefine/>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autoRedefine/>
    <w:qFormat/>
    <w:uiPriority w:val="0"/>
    <w:pPr>
      <w:numPr>
        <w:ilvl w:val="2"/>
      </w:numPr>
      <w:spacing w:before="50" w:after="50"/>
      <w:outlineLvl w:val="3"/>
    </w:pPr>
  </w:style>
  <w:style w:type="character" w:customStyle="1" w:styleId="262">
    <w:name w:val="发布_1"/>
    <w:basedOn w:val="231"/>
    <w:autoRedefine/>
    <w:qFormat/>
    <w:uiPriority w:val="0"/>
    <w:rPr>
      <w:rFonts w:ascii="黑体" w:eastAsia="黑体"/>
      <w:spacing w:val="22"/>
      <w:w w:val="100"/>
      <w:position w:val="3"/>
      <w:sz w:val="28"/>
    </w:rPr>
  </w:style>
  <w:style w:type="paragraph" w:customStyle="1" w:styleId="263">
    <w:name w:val="发布部门GB"/>
    <w:next w:val="258"/>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autoRedefine/>
    <w:qFormat/>
    <w:uiPriority w:val="0"/>
    <w:rPr>
      <w:rFonts w:ascii="黑体" w:hAnsi="黑体" w:eastAsia="黑体" w:cs="Times New Roman"/>
      <w:sz w:val="28"/>
      <w:lang w:val="en-US" w:eastAsia="zh-CN" w:bidi="ar-SA"/>
    </w:rPr>
  </w:style>
  <w:style w:type="paragraph" w:customStyle="1" w:styleId="265">
    <w:name w:val="封面标准号1"/>
    <w:autoRedefine/>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autoRedefine/>
    <w:qFormat/>
    <w:uiPriority w:val="0"/>
    <w:pPr>
      <w:adjustRightInd w:val="0"/>
      <w:spacing w:before="357" w:line="280" w:lineRule="exact"/>
    </w:pPr>
  </w:style>
  <w:style w:type="paragraph" w:customStyle="1" w:styleId="267">
    <w:name w:val="封面标准代替信息"/>
    <w:basedOn w:val="266"/>
    <w:autoRedefine/>
    <w:qFormat/>
    <w:uiPriority w:val="0"/>
    <w:pPr>
      <w:spacing w:before="0" w:line="360" w:lineRule="exact"/>
    </w:pPr>
    <w:rPr>
      <w:rFonts w:hAnsi="黑体"/>
      <w:sz w:val="21"/>
    </w:rPr>
  </w:style>
  <w:style w:type="paragraph" w:customStyle="1" w:styleId="268">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autoRedefine/>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autoRedefine/>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autoRedefine/>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autoRedefine/>
    <w:qFormat/>
    <w:uiPriority w:val="0"/>
    <w:pPr>
      <w:keepNext/>
      <w:shd w:val="clear" w:color="FFFFFF" w:fill="FFFFFF"/>
      <w:tabs>
        <w:tab w:val="left" w:pos="6405"/>
      </w:tabs>
      <w:outlineLvl w:val="0"/>
    </w:pPr>
    <w:rPr>
      <w:rFonts w:ascii="黑体" w:hAnsi="黑体" w:eastAsia="黑体"/>
      <w:kern w:val="0"/>
      <w:szCs w:val="20"/>
    </w:rPr>
  </w:style>
  <w:style w:type="paragraph" w:customStyle="1" w:styleId="275">
    <w:name w:val="附录表标题"/>
    <w:basedOn w:val="1"/>
    <w:next w:val="1"/>
    <w:autoRedefine/>
    <w:qFormat/>
    <w:uiPriority w:val="0"/>
    <w:pPr>
      <w:numPr>
        <w:ilvl w:val="1"/>
        <w:numId w:val="12"/>
      </w:numPr>
      <w:spacing w:before="156" w:beforeLines="50" w:after="156" w:afterLines="50"/>
    </w:pPr>
    <w:rPr>
      <w:rFonts w:ascii="黑体" w:eastAsia="黑体"/>
      <w:sz w:val="21"/>
      <w:szCs w:val="21"/>
    </w:rPr>
  </w:style>
  <w:style w:type="paragraph" w:customStyle="1" w:styleId="276">
    <w:name w:val="附录章标题"/>
    <w:next w:val="258"/>
    <w:autoRedefine/>
    <w:qFormat/>
    <w:uiPriority w:val="0"/>
    <w:pPr>
      <w:numPr>
        <w:ilvl w:val="1"/>
        <w:numId w:val="13"/>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autoRedefine/>
    <w:qFormat/>
    <w:uiPriority w:val="0"/>
    <w:pPr>
      <w:numPr>
        <w:ilvl w:val="2"/>
      </w:numPr>
      <w:autoSpaceDN w:val="0"/>
      <w:outlineLvl w:val="2"/>
    </w:pPr>
  </w:style>
  <w:style w:type="paragraph" w:customStyle="1" w:styleId="278">
    <w:name w:val="附录二级条标题"/>
    <w:basedOn w:val="1"/>
    <w:next w:val="258"/>
    <w:autoRedefine/>
    <w:qFormat/>
    <w:uiPriority w:val="0"/>
    <w:pPr>
      <w:numPr>
        <w:ilvl w:val="3"/>
        <w:numId w:val="13"/>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autoRedefine/>
    <w:qFormat/>
    <w:uiPriority w:val="0"/>
    <w:pPr>
      <w:numPr>
        <w:ilvl w:val="4"/>
      </w:numPr>
      <w:outlineLvl w:val="4"/>
    </w:pPr>
  </w:style>
  <w:style w:type="paragraph" w:customStyle="1" w:styleId="280">
    <w:name w:val="附录四级条标题"/>
    <w:basedOn w:val="279"/>
    <w:next w:val="258"/>
    <w:autoRedefine/>
    <w:qFormat/>
    <w:uiPriority w:val="0"/>
    <w:pPr>
      <w:numPr>
        <w:ilvl w:val="5"/>
      </w:numPr>
      <w:outlineLvl w:val="5"/>
    </w:pPr>
  </w:style>
  <w:style w:type="paragraph" w:customStyle="1" w:styleId="281">
    <w:name w:val="附录图标题"/>
    <w:basedOn w:val="1"/>
    <w:next w:val="1"/>
    <w:autoRedefine/>
    <w:qFormat/>
    <w:uiPriority w:val="0"/>
    <w:pPr>
      <w:numPr>
        <w:ilvl w:val="1"/>
        <w:numId w:val="14"/>
      </w:numPr>
      <w:spacing w:before="50" w:beforeLines="50" w:after="50" w:afterLines="50"/>
    </w:pPr>
    <w:rPr>
      <w:rFonts w:ascii="黑体" w:eastAsia="黑体"/>
      <w:szCs w:val="21"/>
    </w:rPr>
  </w:style>
  <w:style w:type="paragraph" w:customStyle="1" w:styleId="282">
    <w:name w:val="附录五级条标题"/>
    <w:basedOn w:val="280"/>
    <w:next w:val="258"/>
    <w:autoRedefine/>
    <w:qFormat/>
    <w:uiPriority w:val="0"/>
    <w:pPr>
      <w:numPr>
        <w:ilvl w:val="6"/>
      </w:numPr>
      <w:outlineLvl w:val="6"/>
    </w:pPr>
  </w:style>
  <w:style w:type="character" w:customStyle="1" w:styleId="283">
    <w:name w:val="个人答复风格"/>
    <w:basedOn w:val="231"/>
    <w:autoRedefine/>
    <w:qFormat/>
    <w:uiPriority w:val="0"/>
    <w:rPr>
      <w:rFonts w:ascii="Arial" w:hAnsi="Arial" w:eastAsia="宋体" w:cs="Arial"/>
      <w:color w:val="auto"/>
      <w:sz w:val="20"/>
    </w:rPr>
  </w:style>
  <w:style w:type="character" w:customStyle="1" w:styleId="284">
    <w:name w:val="个人撰写风格"/>
    <w:basedOn w:val="231"/>
    <w:autoRedefine/>
    <w:qFormat/>
    <w:uiPriority w:val="0"/>
    <w:rPr>
      <w:rFonts w:ascii="Arial" w:hAnsi="Arial" w:eastAsia="宋体" w:cs="Arial"/>
      <w:color w:val="auto"/>
      <w:sz w:val="20"/>
    </w:rPr>
  </w:style>
  <w:style w:type="paragraph" w:customStyle="1" w:styleId="285">
    <w:name w:val="列项——"/>
    <w:autoRedefine/>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autoRedefine/>
    <w:qFormat/>
    <w:uiPriority w:val="0"/>
    <w:pPr>
      <w:spacing w:line="460" w:lineRule="exact"/>
      <w:outlineLvl w:val="9"/>
    </w:pPr>
  </w:style>
  <w:style w:type="paragraph" w:customStyle="1" w:styleId="28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autoRedefine/>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autoRedefine/>
    <w:qFormat/>
    <w:uiPriority w:val="0"/>
    <w:pPr>
      <w:numPr>
        <w:ilvl w:val="3"/>
      </w:numPr>
      <w:outlineLvl w:val="4"/>
    </w:pPr>
  </w:style>
  <w:style w:type="paragraph" w:customStyle="1" w:styleId="291">
    <w:name w:val="实施日期"/>
    <w:basedOn w:val="264"/>
    <w:autoRedefine/>
    <w:qFormat/>
    <w:uiPriority w:val="0"/>
    <w:pPr>
      <w:jc w:val="right"/>
    </w:pPr>
  </w:style>
  <w:style w:type="paragraph" w:customStyle="1" w:styleId="292">
    <w:name w:val="示例"/>
    <w:next w:val="293"/>
    <w:autoRedefine/>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autoRedefine/>
    <w:qFormat/>
    <w:uiPriority w:val="0"/>
    <w:pPr>
      <w:ind w:firstLine="420"/>
    </w:pPr>
    <w:rPr>
      <w:sz w:val="18"/>
    </w:rPr>
  </w:style>
  <w:style w:type="paragraph" w:customStyle="1" w:styleId="294">
    <w:name w:val="数字编号列项（二级）"/>
    <w:autoRedefine/>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autoRedefine/>
    <w:qFormat/>
    <w:uiPriority w:val="0"/>
    <w:pPr>
      <w:numPr>
        <w:ilvl w:val="4"/>
      </w:numPr>
      <w:outlineLvl w:val="5"/>
    </w:pPr>
  </w:style>
  <w:style w:type="paragraph" w:customStyle="1" w:styleId="296">
    <w:name w:val="条文脚注"/>
    <w:basedOn w:val="69"/>
    <w:link w:val="332"/>
    <w:autoRedefine/>
    <w:qFormat/>
    <w:uiPriority w:val="0"/>
    <w:pPr>
      <w:numPr>
        <w:ilvl w:val="0"/>
        <w:numId w:val="18"/>
      </w:numPr>
      <w:ind w:firstLine="0" w:firstLineChars="0"/>
      <w:jc w:val="both"/>
    </w:pPr>
    <w:rPr>
      <w:rFonts w:ascii="宋体"/>
    </w:rPr>
  </w:style>
  <w:style w:type="paragraph" w:customStyle="1" w:styleId="297">
    <w:name w:val="图表脚注"/>
    <w:next w:val="258"/>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autoRedefine/>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autoRedefine/>
    <w:qFormat/>
    <w:uiPriority w:val="0"/>
    <w:pPr>
      <w:numPr>
        <w:ilvl w:val="5"/>
      </w:numPr>
      <w:outlineLvl w:val="6"/>
    </w:pPr>
  </w:style>
  <w:style w:type="paragraph" w:customStyle="1" w:styleId="301">
    <w:name w:val="正文表标题"/>
    <w:next w:val="258"/>
    <w:autoRedefine/>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autoRedefine/>
    <w:qFormat/>
    <w:uiPriority w:val="0"/>
    <w:pPr>
      <w:numPr>
        <w:ilvl w:val="0"/>
        <w:numId w:val="20"/>
      </w:numPr>
      <w:tabs>
        <w:tab w:val="clear" w:pos="360"/>
      </w:tabs>
    </w:pPr>
  </w:style>
  <w:style w:type="paragraph" w:customStyle="1" w:styleId="303">
    <w:name w:val="注："/>
    <w:next w:val="1"/>
    <w:autoRedefine/>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autoRedefine/>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autoRedefine/>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autoRedefine/>
    <w:qFormat/>
    <w:uiPriority w:val="0"/>
    <w:pPr>
      <w:numPr>
        <w:ilvl w:val="0"/>
        <w:numId w:val="23"/>
      </w:numPr>
      <w:tabs>
        <w:tab w:val="clear" w:pos="360"/>
      </w:tabs>
      <w:spacing w:before="50" w:beforeLines="50" w:after="50" w:afterLines="50"/>
    </w:pPr>
    <w:rPr>
      <w:rFonts w:eastAsia="黑体"/>
    </w:rPr>
  </w:style>
  <w:style w:type="paragraph" w:customStyle="1" w:styleId="307">
    <w:name w:val="示例×："/>
    <w:basedOn w:val="1"/>
    <w:next w:val="293"/>
    <w:autoRedefine/>
    <w:qFormat/>
    <w:uiPriority w:val="0"/>
    <w:pPr>
      <w:numPr>
        <w:ilvl w:val="0"/>
        <w:numId w:val="24"/>
      </w:numPr>
    </w:pPr>
    <w:rPr>
      <w:rFonts w:ascii="宋体"/>
      <w:kern w:val="0"/>
      <w:sz w:val="18"/>
      <w:szCs w:val="18"/>
    </w:rPr>
  </w:style>
  <w:style w:type="paragraph" w:customStyle="1" w:styleId="308">
    <w:name w:val="工程建设章标题"/>
    <w:next w:val="258"/>
    <w:autoRedefine/>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autoRedefine/>
    <w:qFormat/>
    <w:uiPriority w:val="0"/>
    <w:pPr>
      <w:numPr>
        <w:ilvl w:val="2"/>
      </w:numPr>
      <w:spacing w:before="400" w:after="400" w:line="240" w:lineRule="auto"/>
      <w:outlineLvl w:val="2"/>
    </w:pPr>
    <w:rPr>
      <w:sz w:val="21"/>
    </w:rPr>
  </w:style>
  <w:style w:type="paragraph" w:customStyle="1" w:styleId="310">
    <w:name w:val="工程建设条标题"/>
    <w:basedOn w:val="309"/>
    <w:next w:val="258"/>
    <w:autoRedefine/>
    <w:qFormat/>
    <w:uiPriority w:val="0"/>
    <w:pPr>
      <w:numPr>
        <w:ilvl w:val="3"/>
      </w:numPr>
      <w:spacing w:before="0" w:after="0"/>
      <w:jc w:val="left"/>
      <w:outlineLvl w:val="3"/>
    </w:pPr>
    <w:rPr>
      <w:b w:val="0"/>
    </w:rPr>
  </w:style>
  <w:style w:type="paragraph" w:customStyle="1" w:styleId="311">
    <w:name w:val="工程建设表标题"/>
    <w:basedOn w:val="310"/>
    <w:autoRedefine/>
    <w:qFormat/>
    <w:uiPriority w:val="0"/>
    <w:pPr>
      <w:numPr>
        <w:ilvl w:val="4"/>
      </w:numPr>
      <w:jc w:val="center"/>
      <w:outlineLvl w:val="4"/>
    </w:pPr>
  </w:style>
  <w:style w:type="paragraph" w:customStyle="1" w:styleId="312">
    <w:name w:val="工程建设图标题"/>
    <w:basedOn w:val="310"/>
    <w:autoRedefine/>
    <w:qFormat/>
    <w:uiPriority w:val="0"/>
    <w:pPr>
      <w:numPr>
        <w:ilvl w:val="5"/>
      </w:numPr>
      <w:jc w:val="center"/>
      <w:outlineLvl w:val="5"/>
    </w:pPr>
  </w:style>
  <w:style w:type="paragraph" w:customStyle="1" w:styleId="313">
    <w:name w:val="工程建设公式标题"/>
    <w:basedOn w:val="310"/>
    <w:autoRedefine/>
    <w:qFormat/>
    <w:uiPriority w:val="0"/>
    <w:pPr>
      <w:numPr>
        <w:ilvl w:val="6"/>
      </w:numPr>
      <w:jc w:val="center"/>
      <w:outlineLvl w:val="6"/>
    </w:pPr>
  </w:style>
  <w:style w:type="paragraph" w:customStyle="1" w:styleId="314">
    <w:name w:val="工程建设无节条标题"/>
    <w:basedOn w:val="1"/>
    <w:next w:val="258"/>
    <w:autoRedefine/>
    <w:qFormat/>
    <w:uiPriority w:val="0"/>
    <w:pPr>
      <w:numPr>
        <w:ilvl w:val="8"/>
        <w:numId w:val="25"/>
      </w:numPr>
      <w:tabs>
        <w:tab w:val="clear" w:pos="720"/>
      </w:tabs>
      <w:outlineLvl w:val="3"/>
    </w:pPr>
  </w:style>
  <w:style w:type="paragraph" w:customStyle="1" w:styleId="315">
    <w:name w:val="工程建设款标题"/>
    <w:basedOn w:val="310"/>
    <w:autoRedefine/>
    <w:qFormat/>
    <w:uiPriority w:val="0"/>
    <w:pPr>
      <w:numPr>
        <w:ilvl w:val="7"/>
      </w:numPr>
      <w:outlineLvl w:val="9"/>
    </w:pPr>
  </w:style>
  <w:style w:type="paragraph" w:customStyle="1" w:styleId="316">
    <w:name w:val="名称"/>
    <w:basedOn w:val="256"/>
    <w:next w:val="258"/>
    <w:autoRedefine/>
    <w:qFormat/>
    <w:uiPriority w:val="0"/>
    <w:pPr>
      <w:spacing w:line="460" w:lineRule="exact"/>
      <w:outlineLvl w:val="9"/>
    </w:pPr>
  </w:style>
  <w:style w:type="paragraph" w:customStyle="1" w:styleId="317">
    <w:name w:val="正文表标题续表"/>
    <w:basedOn w:val="301"/>
    <w:next w:val="258"/>
    <w:autoRedefine/>
    <w:qFormat/>
    <w:uiPriority w:val="0"/>
    <w:pPr>
      <w:numPr>
        <w:ilvl w:val="2"/>
      </w:numPr>
    </w:pPr>
  </w:style>
  <w:style w:type="paragraph" w:customStyle="1" w:styleId="318">
    <w:name w:val="附录表标题续表"/>
    <w:basedOn w:val="275"/>
    <w:next w:val="258"/>
    <w:autoRedefine/>
    <w:qFormat/>
    <w:uiPriority w:val="0"/>
    <w:pPr>
      <w:numPr>
        <w:ilvl w:val="2"/>
      </w:numPr>
    </w:pPr>
  </w:style>
  <w:style w:type="paragraph" w:customStyle="1" w:styleId="319">
    <w:name w:val="术语定义二级条标题"/>
    <w:basedOn w:val="261"/>
    <w:next w:val="258"/>
    <w:autoRedefine/>
    <w:qFormat/>
    <w:uiPriority w:val="0"/>
    <w:pPr>
      <w:spacing w:before="0" w:beforeLines="0" w:after="0" w:afterLines="0"/>
      <w:outlineLvl w:val="9"/>
    </w:pPr>
  </w:style>
  <w:style w:type="paragraph" w:customStyle="1" w:styleId="320">
    <w:name w:val="术语定义三级条标题"/>
    <w:basedOn w:val="290"/>
    <w:next w:val="258"/>
    <w:autoRedefine/>
    <w:qFormat/>
    <w:uiPriority w:val="0"/>
    <w:pPr>
      <w:spacing w:before="0" w:beforeLines="0" w:after="0" w:afterLines="0"/>
      <w:outlineLvl w:val="9"/>
    </w:pPr>
  </w:style>
  <w:style w:type="paragraph" w:customStyle="1" w:styleId="321">
    <w:name w:val="式中"/>
    <w:autoRedefine/>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autoRedefine/>
    <w:qFormat/>
    <w:uiPriority w:val="0"/>
    <w:pPr>
      <w:spacing w:before="0" w:beforeLines="0" w:after="0" w:afterLines="0"/>
      <w:outlineLvl w:val="9"/>
    </w:pPr>
  </w:style>
  <w:style w:type="paragraph" w:customStyle="1" w:styleId="323">
    <w:name w:val="术语定义五级条标题"/>
    <w:basedOn w:val="300"/>
    <w:next w:val="258"/>
    <w:autoRedefine/>
    <w:qFormat/>
    <w:uiPriority w:val="0"/>
    <w:pPr>
      <w:spacing w:before="0" w:beforeLines="0" w:after="0" w:afterLines="0"/>
      <w:outlineLvl w:val="9"/>
    </w:pPr>
  </w:style>
  <w:style w:type="paragraph" w:customStyle="1" w:styleId="324">
    <w:name w:val="术语定义一级条标题"/>
    <w:basedOn w:val="260"/>
    <w:next w:val="258"/>
    <w:autoRedefine/>
    <w:qFormat/>
    <w:uiPriority w:val="0"/>
    <w:pPr>
      <w:spacing w:before="0" w:beforeLines="0" w:after="0" w:afterLines="0"/>
      <w:outlineLvl w:val="9"/>
    </w:pPr>
  </w:style>
  <w:style w:type="paragraph" w:customStyle="1" w:styleId="325">
    <w:name w:val="条文说明"/>
    <w:basedOn w:val="316"/>
    <w:autoRedefine/>
    <w:qFormat/>
    <w:uiPriority w:val="0"/>
  </w:style>
  <w:style w:type="paragraph" w:customStyle="1" w:styleId="326">
    <w:name w:val="列项·"/>
    <w:autoRedefine/>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autoRedefine/>
    <w:qFormat/>
    <w:uiPriority w:val="0"/>
    <w:pPr>
      <w:spacing w:before="0" w:beforeLines="0" w:after="0" w:afterLines="0"/>
      <w:outlineLvl w:val="9"/>
    </w:pPr>
    <w:rPr>
      <w:rFonts w:eastAsiaTheme="majorEastAsia"/>
    </w:rPr>
  </w:style>
  <w:style w:type="paragraph" w:customStyle="1" w:styleId="328">
    <w:name w:val="三级无标题条"/>
    <w:basedOn w:val="290"/>
    <w:autoRedefine/>
    <w:qFormat/>
    <w:uiPriority w:val="0"/>
    <w:pPr>
      <w:spacing w:before="0" w:beforeLines="0" w:after="0" w:afterLines="0"/>
      <w:outlineLvl w:val="9"/>
    </w:pPr>
    <w:rPr>
      <w:rFonts w:eastAsiaTheme="majorEastAsia"/>
    </w:rPr>
  </w:style>
  <w:style w:type="paragraph" w:customStyle="1" w:styleId="329">
    <w:name w:val="四级无标题条"/>
    <w:basedOn w:val="295"/>
    <w:autoRedefine/>
    <w:qFormat/>
    <w:uiPriority w:val="0"/>
    <w:pPr>
      <w:spacing w:before="0" w:beforeLines="0" w:after="0" w:afterLines="0"/>
      <w:outlineLvl w:val="9"/>
    </w:pPr>
    <w:rPr>
      <w:rFonts w:eastAsiaTheme="majorEastAsia"/>
    </w:rPr>
  </w:style>
  <w:style w:type="paragraph" w:customStyle="1" w:styleId="330">
    <w:name w:val="五级无标题条"/>
    <w:basedOn w:val="300"/>
    <w:autoRedefine/>
    <w:qFormat/>
    <w:uiPriority w:val="0"/>
    <w:pPr>
      <w:spacing w:before="0" w:beforeLines="0" w:after="0" w:afterLines="0"/>
      <w:outlineLvl w:val="9"/>
    </w:pPr>
    <w:rPr>
      <w:rFonts w:eastAsiaTheme="majorEastAsia"/>
    </w:rPr>
  </w:style>
  <w:style w:type="paragraph" w:customStyle="1" w:styleId="331">
    <w:name w:val="一级无标题条"/>
    <w:basedOn w:val="260"/>
    <w:autoRedefine/>
    <w:qFormat/>
    <w:uiPriority w:val="0"/>
    <w:pPr>
      <w:spacing w:before="0" w:beforeLines="0" w:after="0" w:afterLines="0"/>
      <w:outlineLvl w:val="9"/>
    </w:pPr>
    <w:rPr>
      <w:rFonts w:eastAsiaTheme="majorEastAsia"/>
    </w:rPr>
  </w:style>
  <w:style w:type="character" w:customStyle="1" w:styleId="332">
    <w:name w:val="条文脚注 Char"/>
    <w:basedOn w:val="333"/>
    <w:link w:val="296"/>
    <w:autoRedefine/>
    <w:qFormat/>
    <w:uiPriority w:val="0"/>
    <w:rPr>
      <w:rFonts w:ascii="宋体"/>
      <w:kern w:val="2"/>
      <w:sz w:val="18"/>
      <w:szCs w:val="18"/>
    </w:rPr>
  </w:style>
  <w:style w:type="character" w:customStyle="1" w:styleId="333">
    <w:name w:val="正文文本 字符"/>
    <w:basedOn w:val="231"/>
    <w:link w:val="40"/>
    <w:autoRedefine/>
    <w:semiHidden/>
    <w:qFormat/>
    <w:uiPriority w:val="99"/>
    <w:rPr>
      <w:kern w:val="2"/>
      <w:sz w:val="21"/>
      <w:szCs w:val="24"/>
    </w:rPr>
  </w:style>
  <w:style w:type="paragraph" w:customStyle="1" w:styleId="334">
    <w:name w:val="ICS"/>
    <w:basedOn w:val="273"/>
    <w:autoRedefine/>
    <w:qFormat/>
    <w:uiPriority w:val="0"/>
    <w:pPr>
      <w:jc w:val="left"/>
    </w:pPr>
    <w:rPr>
      <w:rFonts w:ascii="黑体" w:eastAsia="黑体"/>
      <w:sz w:val="21"/>
    </w:rPr>
  </w:style>
  <w:style w:type="paragraph" w:customStyle="1" w:styleId="335">
    <w:name w:val="标准称谓HB"/>
    <w:next w:val="1"/>
    <w:autoRedefine/>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autoRedefine/>
    <w:qFormat/>
    <w:uiPriority w:val="0"/>
    <w:pPr>
      <w:spacing w:after="0" w:line="280" w:lineRule="exact"/>
      <w:ind w:left="567"/>
    </w:pPr>
    <w:rPr>
      <w:rFonts w:ascii="黑体" w:eastAsia="黑体"/>
      <w:sz w:val="28"/>
    </w:rPr>
  </w:style>
  <w:style w:type="paragraph" w:customStyle="1" w:styleId="337">
    <w:name w:val="标准称谓DB"/>
    <w:next w:val="1"/>
    <w:link w:val="338"/>
    <w:autoRedefine/>
    <w:qFormat/>
    <w:uiPriority w:val="0"/>
    <w:pPr>
      <w:widowControl w:val="0"/>
      <w:kinsoku w:val="0"/>
      <w:overflowPunct w:val="0"/>
      <w:autoSpaceDE w:val="0"/>
      <w:autoSpaceDN w:val="0"/>
      <w:spacing w:line="0" w:lineRule="atLeast"/>
      <w:jc w:val="distribute"/>
    </w:pPr>
    <w:rPr>
      <w:rFonts w:hint="eastAsia" w:ascii="方正小标宋_GBK" w:hAnsi="方正小标宋_GBK" w:eastAsia="方正小标宋_GBK" w:cs="方正小标宋_GBK"/>
      <w:bCs/>
      <w:w w:val="135"/>
      <w:sz w:val="51"/>
      <w:lang w:val="en-US" w:eastAsia="zh-CN" w:bidi="ar-SA"/>
    </w:rPr>
  </w:style>
  <w:style w:type="character" w:customStyle="1" w:styleId="338">
    <w:name w:val="标准称谓DB Char"/>
    <w:basedOn w:val="231"/>
    <w:link w:val="337"/>
    <w:autoRedefine/>
    <w:qFormat/>
    <w:uiPriority w:val="0"/>
    <w:rPr>
      <w:rFonts w:hint="eastAsia" w:ascii="方正小标宋_GBK" w:hAnsi="方正小标宋_GBK" w:eastAsia="方正小标宋_GBK" w:cs="方正小标宋_GBK"/>
      <w:bCs/>
      <w:w w:val="135"/>
      <w:sz w:val="51"/>
    </w:rPr>
  </w:style>
  <w:style w:type="paragraph" w:customStyle="1" w:styleId="339">
    <w:name w:val="标准称谓QB"/>
    <w:next w:val="1"/>
    <w:link w:val="340"/>
    <w:autoRedefine/>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autoRedefine/>
    <w:qFormat/>
    <w:uiPriority w:val="0"/>
    <w:rPr>
      <w:rFonts w:ascii="Arial Black" w:hAnsi="Arial Black" w:eastAsia="黑体"/>
      <w:bCs/>
      <w:w w:val="135"/>
      <w:sz w:val="44"/>
    </w:rPr>
  </w:style>
  <w:style w:type="paragraph" w:customStyle="1" w:styleId="341">
    <w:name w:val="发布部门HB"/>
    <w:next w:val="1"/>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autoRedefine/>
    <w:qFormat/>
    <w:uiPriority w:val="0"/>
    <w:pPr>
      <w:spacing w:line="360" w:lineRule="exact"/>
      <w:jc w:val="center"/>
    </w:pPr>
    <w:rPr>
      <w:rFonts w:hint="eastAsia" w:ascii="方正小标宋_GBK" w:hAnsi="方正小标宋_GBK" w:eastAsia="方正小标宋_GBK" w:cs="方正小标宋_GBK"/>
      <w:spacing w:val="40"/>
      <w:w w:val="80"/>
      <w:sz w:val="36"/>
      <w:lang w:val="en-US" w:eastAsia="zh-CN" w:bidi="ar-SA"/>
    </w:rPr>
  </w:style>
  <w:style w:type="paragraph" w:customStyle="1" w:styleId="343">
    <w:name w:val="发布部门QB"/>
    <w:next w:val="1"/>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autoRedefine/>
    <w:qFormat/>
    <w:uiPriority w:val="0"/>
    <w:pPr>
      <w:shd w:val="solid" w:color="FFFFFF" w:fill="FFFFFF"/>
      <w:spacing w:line="0" w:lineRule="atLeast"/>
      <w:jc w:val="right"/>
    </w:pPr>
    <w:rPr>
      <w:rFonts w:ascii="Times New Roman" w:hAnsi="Times New Roman" w:eastAsia="Britannic Bold" w:cs="Times New Roman"/>
      <w:w w:val="110"/>
      <w:kern w:val="2"/>
      <w:sz w:val="96"/>
      <w:lang w:val="en-US" w:eastAsia="zh-CN" w:bidi="ar-SA"/>
    </w:rPr>
  </w:style>
  <w:style w:type="paragraph" w:customStyle="1" w:styleId="345">
    <w:name w:val="标准标志QB"/>
    <w:next w:val="1"/>
    <w:autoRedefine/>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autoRedefine/>
    <w:qFormat/>
    <w:uiPriority w:val="0"/>
    <w:pPr>
      <w:numPr>
        <w:ilvl w:val="1"/>
      </w:numPr>
      <w:spacing w:before="156" w:after="156"/>
    </w:pPr>
    <w:rPr>
      <w:rFonts w:ascii="黑体"/>
    </w:rPr>
  </w:style>
  <w:style w:type="paragraph" w:customStyle="1" w:styleId="348">
    <w:name w:val="示例X"/>
    <w:basedOn w:val="293"/>
    <w:next w:val="258"/>
    <w:autoRedefine/>
    <w:qFormat/>
    <w:uiPriority w:val="0"/>
  </w:style>
  <w:style w:type="paragraph" w:customStyle="1" w:styleId="349">
    <w:name w:val="附录表标号"/>
    <w:basedOn w:val="1"/>
    <w:next w:val="258"/>
    <w:autoRedefine/>
    <w:qFormat/>
    <w:uiPriority w:val="0"/>
    <w:pPr>
      <w:numPr>
        <w:ilvl w:val="0"/>
        <w:numId w:val="12"/>
      </w:numPr>
      <w:snapToGrid w:val="0"/>
      <w:spacing w:line="14" w:lineRule="exact"/>
    </w:pPr>
    <w:rPr>
      <w:color w:val="FFFFFF"/>
    </w:rPr>
  </w:style>
  <w:style w:type="paragraph" w:customStyle="1" w:styleId="350">
    <w:name w:val="附录图标号"/>
    <w:basedOn w:val="1"/>
    <w:next w:val="258"/>
    <w:autoRedefine/>
    <w:qFormat/>
    <w:uiPriority w:val="0"/>
    <w:pPr>
      <w:numPr>
        <w:ilvl w:val="0"/>
        <w:numId w:val="14"/>
      </w:numPr>
      <w:snapToGrid w:val="0"/>
      <w:spacing w:line="14" w:lineRule="exact"/>
    </w:pPr>
    <w:rPr>
      <w:color w:val="FFFFFF"/>
    </w:rPr>
  </w:style>
  <w:style w:type="paragraph" w:customStyle="1" w:styleId="351">
    <w:name w:val="重要提示"/>
    <w:basedOn w:val="258"/>
    <w:next w:val="258"/>
    <w:autoRedefine/>
    <w:qFormat/>
    <w:uiPriority w:val="0"/>
    <w:rPr>
      <w:rFonts w:eastAsia="黑体"/>
    </w:rPr>
  </w:style>
  <w:style w:type="paragraph" w:customStyle="1" w:styleId="352">
    <w:name w:val="公式编号制表符"/>
    <w:basedOn w:val="1"/>
    <w:next w:val="1"/>
    <w:autoRedefine/>
    <w:qFormat/>
    <w:uiPriority w:val="0"/>
    <w:pPr>
      <w:tabs>
        <w:tab w:val="center" w:pos="4679"/>
        <w:tab w:val="right" w:leader="dot" w:pos="9299"/>
      </w:tabs>
      <w:autoSpaceDE w:val="0"/>
      <w:autoSpaceDN w:val="0"/>
      <w:textAlignment w:val="center"/>
    </w:pPr>
    <w:rPr>
      <w:rFonts w:ascii="宋体"/>
      <w:kern w:val="0"/>
      <w:szCs w:val="20"/>
    </w:rPr>
  </w:style>
  <w:style w:type="paragraph" w:customStyle="1" w:styleId="353">
    <w:name w:val="TOC 标题1"/>
    <w:basedOn w:val="3"/>
    <w:next w:val="1"/>
    <w:autoRedefine/>
    <w:semiHidden/>
    <w:unhideWhenUsed/>
    <w:qFormat/>
    <w:uiPriority w:val="39"/>
    <w:pPr>
      <w:outlineLvl w:val="9"/>
    </w:pPr>
  </w:style>
  <w:style w:type="character" w:customStyle="1" w:styleId="354">
    <w:name w:val="不明显参考1"/>
    <w:basedOn w:val="231"/>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不明显强调1"/>
    <w:basedOn w:val="231"/>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字符"/>
    <w:basedOn w:val="231"/>
    <w:link w:val="36"/>
    <w:autoRedefine/>
    <w:semiHidden/>
    <w:qFormat/>
    <w:uiPriority w:val="99"/>
    <w:rPr>
      <w:kern w:val="2"/>
      <w:sz w:val="21"/>
      <w:szCs w:val="24"/>
    </w:rPr>
  </w:style>
  <w:style w:type="character" w:customStyle="1" w:styleId="357">
    <w:name w:val="纯文本 字符"/>
    <w:basedOn w:val="231"/>
    <w:link w:val="49"/>
    <w:autoRedefine/>
    <w:semiHidden/>
    <w:qFormat/>
    <w:uiPriority w:val="99"/>
    <w:rPr>
      <w:rFonts w:ascii="宋体" w:hAnsi="Courier New" w:cs="Courier New"/>
      <w:kern w:val="2"/>
      <w:sz w:val="21"/>
      <w:szCs w:val="21"/>
    </w:rPr>
  </w:style>
  <w:style w:type="character" w:customStyle="1" w:styleId="358">
    <w:name w:val="电子邮件签名 字符"/>
    <w:basedOn w:val="231"/>
    <w:link w:val="25"/>
    <w:autoRedefine/>
    <w:semiHidden/>
    <w:qFormat/>
    <w:uiPriority w:val="99"/>
    <w:rPr>
      <w:kern w:val="2"/>
      <w:sz w:val="21"/>
      <w:szCs w:val="24"/>
    </w:rPr>
  </w:style>
  <w:style w:type="character" w:customStyle="1" w:styleId="359">
    <w:name w:val="副标题 字符"/>
    <w:basedOn w:val="231"/>
    <w:link w:val="67"/>
    <w:autoRedefine/>
    <w:qFormat/>
    <w:uiPriority w:val="11"/>
    <w:rPr>
      <w:rFonts w:asciiTheme="majorHAnsi" w:hAnsiTheme="majorHAnsi" w:cstheme="majorBidi"/>
      <w:b/>
      <w:bCs/>
      <w:kern w:val="28"/>
      <w:sz w:val="32"/>
      <w:szCs w:val="32"/>
    </w:rPr>
  </w:style>
  <w:style w:type="character" w:customStyle="1" w:styleId="360">
    <w:name w:val="宏文本 字符"/>
    <w:basedOn w:val="231"/>
    <w:link w:val="2"/>
    <w:autoRedefine/>
    <w:semiHidden/>
    <w:qFormat/>
    <w:uiPriority w:val="99"/>
    <w:rPr>
      <w:rFonts w:ascii="Courier New" w:hAnsi="Courier New" w:cs="Courier New"/>
      <w:kern w:val="2"/>
      <w:sz w:val="24"/>
      <w:szCs w:val="24"/>
    </w:rPr>
  </w:style>
  <w:style w:type="character" w:customStyle="1" w:styleId="361">
    <w:name w:val="结束语 字符"/>
    <w:basedOn w:val="231"/>
    <w:link w:val="38"/>
    <w:autoRedefine/>
    <w:semiHidden/>
    <w:qFormat/>
    <w:uiPriority w:val="99"/>
    <w:rPr>
      <w:kern w:val="2"/>
      <w:sz w:val="21"/>
      <w:szCs w:val="24"/>
    </w:rPr>
  </w:style>
  <w:style w:type="paragraph" w:styleId="362">
    <w:name w:val="List Paragraph"/>
    <w:basedOn w:val="1"/>
    <w:autoRedefine/>
    <w:qFormat/>
    <w:uiPriority w:val="34"/>
    <w:pPr>
      <w:ind w:firstLine="420" w:firstLineChars="200"/>
    </w:pPr>
  </w:style>
  <w:style w:type="character" w:customStyle="1" w:styleId="363">
    <w:name w:val="明显参考1"/>
    <w:basedOn w:val="231"/>
    <w:autoRedefine/>
    <w:qFormat/>
    <w:uiPriority w:val="32"/>
    <w:rPr>
      <w:b/>
      <w:bCs/>
      <w:smallCaps/>
      <w:color w:val="5B9BD5" w:themeColor="accent1"/>
      <w:spacing w:val="5"/>
      <w14:textFill>
        <w14:solidFill>
          <w14:schemeClr w14:val="accent1"/>
        </w14:solidFill>
      </w14:textFill>
    </w:rPr>
  </w:style>
  <w:style w:type="character" w:customStyle="1" w:styleId="364">
    <w:name w:val="明显强调1"/>
    <w:basedOn w:val="231"/>
    <w:autoRedefine/>
    <w:qFormat/>
    <w:uiPriority w:val="21"/>
    <w:rPr>
      <w:i/>
      <w:iCs/>
      <w:color w:val="5B9BD5" w:themeColor="accent1"/>
      <w14:textFill>
        <w14:solidFill>
          <w14:schemeClr w14:val="accent1"/>
        </w14:solidFill>
      </w14:textFill>
    </w:rPr>
  </w:style>
  <w:style w:type="paragraph" w:styleId="365">
    <w:name w:val="Intense Quote"/>
    <w:basedOn w:val="1"/>
    <w:next w:val="1"/>
    <w:link w:val="366"/>
    <w:autoRedefine/>
    <w:qFormat/>
    <w:uiPriority w:val="30"/>
    <w:pPr>
      <w:pBdr>
        <w:top w:val="single" w:color="5B9BD5" w:themeColor="accent1" w:sz="4" w:space="10"/>
        <w:bottom w:val="single" w:color="5B9BD5" w:themeColor="accent1" w:sz="4" w:space="10"/>
      </w:pBdr>
      <w:spacing w:before="360" w:after="360"/>
      <w:ind w:left="864" w:right="864"/>
    </w:pPr>
    <w:rPr>
      <w:i/>
      <w:iCs/>
      <w:color w:val="5B9BD5" w:themeColor="accent1"/>
      <w14:textFill>
        <w14:solidFill>
          <w14:schemeClr w14:val="accent1"/>
        </w14:solidFill>
      </w14:textFill>
    </w:rPr>
  </w:style>
  <w:style w:type="character" w:customStyle="1" w:styleId="366">
    <w:name w:val="明显引用 字符"/>
    <w:basedOn w:val="231"/>
    <w:link w:val="365"/>
    <w:autoRedefine/>
    <w:qFormat/>
    <w:uiPriority w:val="30"/>
    <w:rPr>
      <w:i/>
      <w:iCs/>
      <w:color w:val="5B9BD5" w:themeColor="accent1"/>
      <w:kern w:val="2"/>
      <w:sz w:val="21"/>
      <w:szCs w:val="24"/>
      <w14:textFill>
        <w14:solidFill>
          <w14:schemeClr w14:val="accent1"/>
        </w14:solidFill>
      </w14:textFill>
    </w:rPr>
  </w:style>
  <w:style w:type="character" w:customStyle="1" w:styleId="367">
    <w:name w:val="批注框文本 字符"/>
    <w:basedOn w:val="231"/>
    <w:link w:val="58"/>
    <w:autoRedefine/>
    <w:semiHidden/>
    <w:qFormat/>
    <w:uiPriority w:val="99"/>
    <w:rPr>
      <w:kern w:val="2"/>
      <w:sz w:val="18"/>
      <w:szCs w:val="18"/>
    </w:rPr>
  </w:style>
  <w:style w:type="character" w:customStyle="1" w:styleId="368">
    <w:name w:val="批注文字 字符"/>
    <w:basedOn w:val="231"/>
    <w:link w:val="34"/>
    <w:autoRedefine/>
    <w:qFormat/>
    <w:uiPriority w:val="99"/>
    <w:rPr>
      <w:kern w:val="2"/>
      <w:sz w:val="21"/>
      <w:szCs w:val="24"/>
    </w:rPr>
  </w:style>
  <w:style w:type="character" w:customStyle="1" w:styleId="369">
    <w:name w:val="批注主题 字符"/>
    <w:basedOn w:val="368"/>
    <w:link w:val="85"/>
    <w:autoRedefine/>
    <w:semiHidden/>
    <w:qFormat/>
    <w:uiPriority w:val="99"/>
    <w:rPr>
      <w:b/>
      <w:bCs/>
      <w:kern w:val="2"/>
      <w:sz w:val="21"/>
      <w:szCs w:val="24"/>
    </w:rPr>
  </w:style>
  <w:style w:type="character" w:customStyle="1" w:styleId="370">
    <w:name w:val="签名 字符"/>
    <w:basedOn w:val="231"/>
    <w:link w:val="62"/>
    <w:autoRedefine/>
    <w:semiHidden/>
    <w:qFormat/>
    <w:uiPriority w:val="99"/>
    <w:rPr>
      <w:kern w:val="2"/>
      <w:sz w:val="21"/>
      <w:szCs w:val="24"/>
    </w:rPr>
  </w:style>
  <w:style w:type="table" w:customStyle="1" w:styleId="371">
    <w:name w:val="清单表 1 浅色1"/>
    <w:basedOn w:val="88"/>
    <w:autoRedefine/>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清单表 1 浅色 - 着色 11"/>
    <w:basedOn w:val="88"/>
    <w:autoRedefine/>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清单表 1 浅色 - 着色 21"/>
    <w:basedOn w:val="88"/>
    <w:autoRedefine/>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清单表 1 浅色 - 着色 31"/>
    <w:basedOn w:val="88"/>
    <w:autoRedefine/>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清单表 1 浅色 - 着色 41"/>
    <w:basedOn w:val="88"/>
    <w:autoRedefine/>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清单表 1 浅色 - 着色 51"/>
    <w:basedOn w:val="88"/>
    <w:autoRedefine/>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清单表 1 浅色 - 着色 61"/>
    <w:basedOn w:val="88"/>
    <w:autoRedefine/>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清单表 21"/>
    <w:basedOn w:val="88"/>
    <w:autoRedefine/>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清单表 2 - 着色 11"/>
    <w:basedOn w:val="88"/>
    <w:autoRedefine/>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清单表 2 - 着色 21"/>
    <w:basedOn w:val="88"/>
    <w:autoRedefine/>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清单表 2 - 着色 31"/>
    <w:basedOn w:val="88"/>
    <w:autoRedefine/>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清单表 2 - 着色 41"/>
    <w:basedOn w:val="88"/>
    <w:autoRedefine/>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清单表 2 - 着色 51"/>
    <w:basedOn w:val="88"/>
    <w:autoRedefine/>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清单表 2 - 着色 61"/>
    <w:basedOn w:val="88"/>
    <w:autoRedefine/>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清单表 31"/>
    <w:basedOn w:val="88"/>
    <w:autoRedefine/>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清单表 3 - 着色 11"/>
    <w:basedOn w:val="88"/>
    <w:autoRedefine/>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清单表 3 - 着色 21"/>
    <w:basedOn w:val="88"/>
    <w:autoRedefine/>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清单表 3 - 着色 31"/>
    <w:basedOn w:val="88"/>
    <w:autoRedefine/>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清单表 3 - 着色 41"/>
    <w:basedOn w:val="88"/>
    <w:autoRedefine/>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清单表 3 - 着色 51"/>
    <w:basedOn w:val="88"/>
    <w:autoRedefine/>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清单表 3 - 着色 61"/>
    <w:basedOn w:val="88"/>
    <w:autoRedefine/>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清单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清单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清单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清单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清单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清单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清单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清单表 5 深色1"/>
    <w:basedOn w:val="88"/>
    <w:autoRedefine/>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11"/>
    <w:basedOn w:val="88"/>
    <w:autoRedefine/>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21"/>
    <w:basedOn w:val="88"/>
    <w:autoRedefine/>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31"/>
    <w:basedOn w:val="88"/>
    <w:autoRedefine/>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41"/>
    <w:basedOn w:val="88"/>
    <w:autoRedefine/>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5 深色 - 着色 51"/>
    <w:basedOn w:val="88"/>
    <w:autoRedefine/>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清单表 5 深色 - 着色 61"/>
    <w:basedOn w:val="88"/>
    <w:autoRedefine/>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清单表 6 彩色1"/>
    <w:basedOn w:val="88"/>
    <w:autoRedefine/>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清单表 6 彩色 - 着色 11"/>
    <w:basedOn w:val="88"/>
    <w:autoRedefine/>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清单表 6 彩色 - 着色 21"/>
    <w:basedOn w:val="88"/>
    <w:autoRedefine/>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清单表 6 彩色 - 着色 31"/>
    <w:basedOn w:val="88"/>
    <w:autoRedefine/>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清单表 6 彩色 - 着色 41"/>
    <w:basedOn w:val="88"/>
    <w:autoRedefine/>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清单表 6 彩色 - 着色 51"/>
    <w:basedOn w:val="88"/>
    <w:autoRedefine/>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清单表 6 彩色 - 着色 61"/>
    <w:basedOn w:val="88"/>
    <w:autoRedefine/>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清单表 7 彩色1"/>
    <w:basedOn w:val="88"/>
    <w:autoRedefine/>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11"/>
    <w:basedOn w:val="88"/>
    <w:autoRedefine/>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21"/>
    <w:basedOn w:val="88"/>
    <w:autoRedefine/>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31"/>
    <w:basedOn w:val="88"/>
    <w:autoRedefine/>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41"/>
    <w:basedOn w:val="88"/>
    <w:autoRedefine/>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清单表 7 彩色 - 着色 51"/>
    <w:basedOn w:val="88"/>
    <w:autoRedefine/>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清单表 7 彩色 - 着色 61"/>
    <w:basedOn w:val="88"/>
    <w:autoRedefine/>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字符"/>
    <w:basedOn w:val="231"/>
    <w:link w:val="54"/>
    <w:autoRedefine/>
    <w:semiHidden/>
    <w:qFormat/>
    <w:uiPriority w:val="99"/>
    <w:rPr>
      <w:kern w:val="2"/>
      <w:sz w:val="21"/>
      <w:szCs w:val="24"/>
    </w:rPr>
  </w:style>
  <w:style w:type="character" w:customStyle="1" w:styleId="421">
    <w:name w:val="书籍标题1"/>
    <w:basedOn w:val="231"/>
    <w:autoRedefine/>
    <w:qFormat/>
    <w:uiPriority w:val="33"/>
    <w:rPr>
      <w:b/>
      <w:bCs/>
      <w:i/>
      <w:iCs/>
      <w:spacing w:val="5"/>
    </w:rPr>
  </w:style>
  <w:style w:type="paragraph" w:customStyle="1" w:styleId="422">
    <w:name w:val="书目1"/>
    <w:basedOn w:val="1"/>
    <w:next w:val="1"/>
    <w:autoRedefine/>
    <w:semiHidden/>
    <w:unhideWhenUsed/>
    <w:qFormat/>
    <w:uiPriority w:val="37"/>
  </w:style>
  <w:style w:type="table" w:customStyle="1" w:styleId="423">
    <w:name w:val="网格表 1 浅色1"/>
    <w:basedOn w:val="88"/>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网格表 1 浅色 - 着色 11"/>
    <w:basedOn w:val="88"/>
    <w:autoRedefine/>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网格表 1 浅色 - 着色 21"/>
    <w:basedOn w:val="88"/>
    <w:autoRedefine/>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网格表 1 浅色 - 着色 31"/>
    <w:basedOn w:val="88"/>
    <w:autoRedefine/>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网格表 1 浅色 - 着色 41"/>
    <w:basedOn w:val="88"/>
    <w:autoRedefine/>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网格表 1 浅色 - 着色 51"/>
    <w:basedOn w:val="88"/>
    <w:autoRedefine/>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网格表 1 浅色 - 着色 61"/>
    <w:basedOn w:val="88"/>
    <w:autoRedefine/>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网格表 21"/>
    <w:basedOn w:val="88"/>
    <w:autoRedefine/>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网格表 2 - 着色 11"/>
    <w:basedOn w:val="88"/>
    <w:autoRedefine/>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网格表 2 - 着色 21"/>
    <w:basedOn w:val="88"/>
    <w:autoRedefine/>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网格表 2 - 着色 31"/>
    <w:basedOn w:val="88"/>
    <w:autoRedefine/>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网格表 2 - 着色 41"/>
    <w:basedOn w:val="88"/>
    <w:autoRedefine/>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网格表 2 - 着色 51"/>
    <w:basedOn w:val="88"/>
    <w:autoRedefine/>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网格表 2 - 着色 61"/>
    <w:basedOn w:val="88"/>
    <w:autoRedefine/>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网格表 31"/>
    <w:basedOn w:val="88"/>
    <w:autoRedefine/>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网格表 3 - 着色 11"/>
    <w:basedOn w:val="88"/>
    <w:autoRedefine/>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网格表 3 - 着色 21"/>
    <w:basedOn w:val="88"/>
    <w:autoRedefine/>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网格表 3 - 着色 31"/>
    <w:basedOn w:val="88"/>
    <w:autoRedefine/>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网格表 3 - 着色 41"/>
    <w:basedOn w:val="88"/>
    <w:autoRedefine/>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网格表 3 - 着色 51"/>
    <w:basedOn w:val="88"/>
    <w:autoRedefine/>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网格表 3 - 着色 61"/>
    <w:basedOn w:val="88"/>
    <w:autoRedefine/>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网格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网格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网格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网格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网格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网格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网格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网格表 5 深色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网格表 5 深色 - 着色 1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网格表 5 深色 - 着色 2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网格表 5 深色 - 着色 3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网格表 5 深色 - 着色 4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网格表 5 深色 - 着色 5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网格表 5 深色 - 着色 6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网格表 6 彩色1"/>
    <w:basedOn w:val="88"/>
    <w:autoRedefine/>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网格表 6 彩色 - 着色 11"/>
    <w:basedOn w:val="88"/>
    <w:autoRedefine/>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网格表 6 彩色 - 着色 21"/>
    <w:basedOn w:val="88"/>
    <w:autoRedefine/>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网格表 6 彩色 - 着色 31"/>
    <w:basedOn w:val="88"/>
    <w:autoRedefine/>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网格表 6 彩色 - 着色 41"/>
    <w:basedOn w:val="88"/>
    <w:autoRedefine/>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网格表 6 彩色 - 着色 51"/>
    <w:basedOn w:val="88"/>
    <w:autoRedefine/>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网格表 6 彩色 - 着色 61"/>
    <w:basedOn w:val="88"/>
    <w:autoRedefine/>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网格表 7 彩色1"/>
    <w:basedOn w:val="88"/>
    <w:autoRedefine/>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网格表 7 彩色 - 着色 11"/>
    <w:basedOn w:val="88"/>
    <w:autoRedefine/>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网格表 7 彩色 - 着色 21"/>
    <w:basedOn w:val="88"/>
    <w:autoRedefine/>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网格表 7 彩色 - 着色 31"/>
    <w:basedOn w:val="88"/>
    <w:autoRedefine/>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网格表 7 彩色 - 着色 41"/>
    <w:basedOn w:val="88"/>
    <w:autoRedefine/>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网格表 7 彩色 - 着色 51"/>
    <w:basedOn w:val="88"/>
    <w:autoRedefine/>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网格表 7 彩色 - 着色 61"/>
    <w:basedOn w:val="88"/>
    <w:autoRedefine/>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网格型浅色1"/>
    <w:basedOn w:val="88"/>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3">
    <w:name w:val="尾注文本 字符"/>
    <w:basedOn w:val="231"/>
    <w:link w:val="56"/>
    <w:autoRedefine/>
    <w:semiHidden/>
    <w:qFormat/>
    <w:uiPriority w:val="99"/>
    <w:rPr>
      <w:kern w:val="2"/>
      <w:sz w:val="21"/>
      <w:szCs w:val="24"/>
    </w:rPr>
  </w:style>
  <w:style w:type="character" w:customStyle="1" w:styleId="474">
    <w:name w:val="文档结构图 字符"/>
    <w:basedOn w:val="231"/>
    <w:link w:val="32"/>
    <w:autoRedefine/>
    <w:semiHidden/>
    <w:qFormat/>
    <w:uiPriority w:val="99"/>
    <w:rPr>
      <w:rFonts w:ascii="Microsoft YaHei UI" w:eastAsia="Microsoft YaHei UI"/>
      <w:kern w:val="2"/>
      <w:sz w:val="18"/>
      <w:szCs w:val="18"/>
    </w:rPr>
  </w:style>
  <w:style w:type="table" w:customStyle="1" w:styleId="475">
    <w:name w:val="无格式表格 11"/>
    <w:basedOn w:val="88"/>
    <w:autoRedefine/>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无格式表格 21"/>
    <w:basedOn w:val="88"/>
    <w:autoRedefine/>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无格式表格 31"/>
    <w:basedOn w:val="88"/>
    <w:autoRedefine/>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无格式表格 41"/>
    <w:basedOn w:val="88"/>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无格式表格 51"/>
    <w:basedOn w:val="88"/>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字符"/>
    <w:basedOn w:val="231"/>
    <w:link w:val="79"/>
    <w:autoRedefine/>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autoRedefine/>
    <w:qFormat/>
    <w:uiPriority w:val="29"/>
    <w:pPr>
      <w:spacing w:before="200" w:after="160"/>
      <w:ind w:left="864" w:right="864"/>
    </w:pPr>
    <w:rPr>
      <w:i/>
      <w:iCs/>
      <w:color w:val="404040" w:themeColor="text1" w:themeTint="BF"/>
      <w14:textFill>
        <w14:solidFill>
          <w14:schemeClr w14:val="tx1">
            <w14:lumMod w14:val="75000"/>
            <w14:lumOff w14:val="25000"/>
          </w14:schemeClr>
        </w14:solidFill>
      </w14:textFill>
    </w:rPr>
  </w:style>
  <w:style w:type="character" w:customStyle="1" w:styleId="483">
    <w:name w:val="引用 字符"/>
    <w:basedOn w:val="231"/>
    <w:link w:val="482"/>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autoRedefine/>
    <w:semiHidden/>
    <w:qFormat/>
    <w:uiPriority w:val="99"/>
    <w:rPr>
      <w:color w:val="808080"/>
    </w:rPr>
  </w:style>
  <w:style w:type="character" w:customStyle="1" w:styleId="485">
    <w:name w:val="正文文本首行缩进 字符"/>
    <w:basedOn w:val="333"/>
    <w:link w:val="86"/>
    <w:autoRedefine/>
    <w:semiHidden/>
    <w:qFormat/>
    <w:uiPriority w:val="99"/>
    <w:rPr>
      <w:kern w:val="2"/>
      <w:sz w:val="21"/>
      <w:szCs w:val="24"/>
    </w:rPr>
  </w:style>
  <w:style w:type="character" w:customStyle="1" w:styleId="486">
    <w:name w:val="正文文本缩进 字符"/>
    <w:basedOn w:val="231"/>
    <w:link w:val="41"/>
    <w:autoRedefine/>
    <w:semiHidden/>
    <w:qFormat/>
    <w:uiPriority w:val="99"/>
    <w:rPr>
      <w:kern w:val="2"/>
      <w:sz w:val="21"/>
      <w:szCs w:val="24"/>
    </w:rPr>
  </w:style>
  <w:style w:type="character" w:customStyle="1" w:styleId="487">
    <w:name w:val="正文文本首行缩进 2 字符"/>
    <w:basedOn w:val="486"/>
    <w:link w:val="87"/>
    <w:autoRedefine/>
    <w:semiHidden/>
    <w:qFormat/>
    <w:uiPriority w:val="99"/>
    <w:rPr>
      <w:kern w:val="2"/>
      <w:sz w:val="21"/>
      <w:szCs w:val="24"/>
    </w:rPr>
  </w:style>
  <w:style w:type="character" w:customStyle="1" w:styleId="488">
    <w:name w:val="正文文本 2 字符"/>
    <w:basedOn w:val="231"/>
    <w:link w:val="76"/>
    <w:autoRedefine/>
    <w:semiHidden/>
    <w:qFormat/>
    <w:uiPriority w:val="99"/>
    <w:rPr>
      <w:kern w:val="2"/>
      <w:sz w:val="21"/>
      <w:szCs w:val="24"/>
    </w:rPr>
  </w:style>
  <w:style w:type="character" w:customStyle="1" w:styleId="489">
    <w:name w:val="正文文本 3 字符"/>
    <w:basedOn w:val="231"/>
    <w:link w:val="37"/>
    <w:autoRedefine/>
    <w:semiHidden/>
    <w:qFormat/>
    <w:uiPriority w:val="99"/>
    <w:rPr>
      <w:kern w:val="2"/>
      <w:sz w:val="16"/>
      <w:szCs w:val="16"/>
    </w:rPr>
  </w:style>
  <w:style w:type="character" w:customStyle="1" w:styleId="490">
    <w:name w:val="正文文本缩进 2 字符"/>
    <w:basedOn w:val="231"/>
    <w:link w:val="55"/>
    <w:autoRedefine/>
    <w:semiHidden/>
    <w:qFormat/>
    <w:uiPriority w:val="99"/>
    <w:rPr>
      <w:kern w:val="2"/>
      <w:sz w:val="21"/>
      <w:szCs w:val="24"/>
    </w:rPr>
  </w:style>
  <w:style w:type="character" w:customStyle="1" w:styleId="491">
    <w:name w:val="正文文本缩进 3 字符"/>
    <w:basedOn w:val="231"/>
    <w:link w:val="71"/>
    <w:autoRedefine/>
    <w:semiHidden/>
    <w:qFormat/>
    <w:uiPriority w:val="99"/>
    <w:rPr>
      <w:kern w:val="2"/>
      <w:sz w:val="16"/>
      <w:szCs w:val="16"/>
    </w:rPr>
  </w:style>
  <w:style w:type="character" w:customStyle="1" w:styleId="492">
    <w:name w:val="注释标题 字符"/>
    <w:basedOn w:val="231"/>
    <w:link w:val="22"/>
    <w:autoRedefine/>
    <w:semiHidden/>
    <w:qFormat/>
    <w:uiPriority w:val="99"/>
    <w:rPr>
      <w:kern w:val="2"/>
      <w:sz w:val="21"/>
      <w:szCs w:val="24"/>
    </w:rPr>
  </w:style>
  <w:style w:type="paragraph" w:customStyle="1" w:styleId="493">
    <w:name w:val="附录无标题章"/>
    <w:basedOn w:val="276"/>
    <w:autoRedefine/>
    <w:qFormat/>
    <w:uiPriority w:val="0"/>
    <w:pPr>
      <w:spacing w:before="0" w:beforeLines="0" w:after="0" w:afterLines="0"/>
      <w:outlineLvl w:val="9"/>
    </w:pPr>
    <w:rPr>
      <w:rFonts w:asciiTheme="majorEastAsia" w:eastAsiaTheme="majorEastAsia"/>
    </w:rPr>
  </w:style>
  <w:style w:type="paragraph" w:customStyle="1" w:styleId="494">
    <w:name w:val="附录一级无标题条"/>
    <w:basedOn w:val="277"/>
    <w:autoRedefine/>
    <w:qFormat/>
    <w:uiPriority w:val="0"/>
    <w:pPr>
      <w:spacing w:before="0" w:beforeLines="0" w:after="0" w:afterLines="0"/>
      <w:outlineLvl w:val="9"/>
    </w:pPr>
    <w:rPr>
      <w:rFonts w:asciiTheme="majorEastAsia" w:eastAsiaTheme="majorEastAsia"/>
    </w:rPr>
  </w:style>
  <w:style w:type="paragraph" w:customStyle="1" w:styleId="495">
    <w:name w:val="附录二级无标题条"/>
    <w:basedOn w:val="278"/>
    <w:autoRedefine/>
    <w:qFormat/>
    <w:uiPriority w:val="0"/>
    <w:pPr>
      <w:spacing w:before="0" w:beforeLines="0" w:after="0" w:afterLines="0"/>
      <w:outlineLvl w:val="9"/>
    </w:pPr>
    <w:rPr>
      <w:rFonts w:asciiTheme="majorEastAsia" w:eastAsiaTheme="majorEastAsia"/>
    </w:rPr>
  </w:style>
  <w:style w:type="paragraph" w:customStyle="1" w:styleId="496">
    <w:name w:val="附录三级无标题条"/>
    <w:basedOn w:val="279"/>
    <w:autoRedefine/>
    <w:qFormat/>
    <w:uiPriority w:val="0"/>
    <w:pPr>
      <w:spacing w:before="0" w:beforeLines="0" w:after="0" w:afterLines="0"/>
      <w:outlineLvl w:val="9"/>
    </w:pPr>
    <w:rPr>
      <w:rFonts w:asciiTheme="majorEastAsia" w:eastAsiaTheme="majorEastAsia"/>
    </w:rPr>
  </w:style>
  <w:style w:type="paragraph" w:customStyle="1" w:styleId="497">
    <w:name w:val="附录四级无标题条"/>
    <w:basedOn w:val="280"/>
    <w:autoRedefine/>
    <w:qFormat/>
    <w:uiPriority w:val="0"/>
    <w:pPr>
      <w:spacing w:before="0" w:beforeLines="0" w:after="0" w:afterLines="0"/>
      <w:outlineLvl w:val="9"/>
    </w:pPr>
    <w:rPr>
      <w:rFonts w:asciiTheme="majorEastAsia" w:eastAsiaTheme="majorEastAsia"/>
    </w:rPr>
  </w:style>
  <w:style w:type="paragraph" w:customStyle="1" w:styleId="498">
    <w:name w:val="标准标志TB"/>
    <w:basedOn w:val="1"/>
    <w:autoRedefine/>
    <w:qFormat/>
    <w:uiPriority w:val="0"/>
    <w:pPr>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autoRedefine/>
    <w:qFormat/>
    <w:uiPriority w:val="0"/>
    <w:pPr>
      <w:kinsoku w:val="0"/>
      <w:overflowPunct w:val="0"/>
      <w:autoSpaceDE w:val="0"/>
      <w:autoSpaceDN w:val="0"/>
      <w:spacing w:line="0" w:lineRule="atLeast"/>
    </w:pPr>
    <w:rPr>
      <w:rFonts w:ascii="Arial Black" w:hAnsi="Arial Black" w:eastAsia="黑体"/>
      <w:bCs/>
      <w:w w:val="135"/>
      <w:kern w:val="0"/>
      <w:sz w:val="44"/>
      <w:szCs w:val="20"/>
    </w:rPr>
  </w:style>
  <w:style w:type="paragraph" w:customStyle="1" w:styleId="500">
    <w:name w:val="发布GB"/>
    <w:basedOn w:val="40"/>
    <w:autoRedefine/>
    <w:qFormat/>
    <w:uiPriority w:val="0"/>
    <w:pPr>
      <w:spacing w:after="0" w:line="280" w:lineRule="exact"/>
      <w:ind w:left="284"/>
    </w:pPr>
    <w:rPr>
      <w:rFonts w:ascii="黑体" w:eastAsia="黑体"/>
      <w:kern w:val="3"/>
      <w:sz w:val="28"/>
    </w:rPr>
  </w:style>
  <w:style w:type="paragraph" w:customStyle="1" w:styleId="501">
    <w:name w:val="发布DB"/>
    <w:basedOn w:val="500"/>
    <w:autoRedefine/>
    <w:qFormat/>
    <w:uiPriority w:val="0"/>
    <w:pPr>
      <w:ind w:left="567"/>
    </w:pPr>
  </w:style>
  <w:style w:type="paragraph" w:customStyle="1" w:styleId="502">
    <w:name w:val="发布HB"/>
    <w:basedOn w:val="500"/>
    <w:autoRedefine/>
    <w:qFormat/>
    <w:uiPriority w:val="0"/>
    <w:pPr>
      <w:ind w:left="567"/>
    </w:pPr>
  </w:style>
  <w:style w:type="paragraph" w:customStyle="1" w:styleId="503">
    <w:name w:val="发布QB"/>
    <w:basedOn w:val="500"/>
    <w:autoRedefine/>
    <w:qFormat/>
    <w:uiPriority w:val="0"/>
    <w:pPr>
      <w:ind w:left="567"/>
    </w:pPr>
  </w:style>
  <w:style w:type="paragraph" w:customStyle="1" w:styleId="504">
    <w:name w:val="发布TB"/>
    <w:basedOn w:val="500"/>
    <w:autoRedefine/>
    <w:qFormat/>
    <w:uiPriority w:val="0"/>
    <w:pPr>
      <w:ind w:left="567"/>
    </w:pPr>
  </w:style>
  <w:style w:type="paragraph" w:customStyle="1" w:styleId="505">
    <w:name w:val="发布部门TB"/>
    <w:basedOn w:val="1"/>
    <w:autoRedefine/>
    <w:qFormat/>
    <w:uiPriority w:val="0"/>
    <w:pPr>
      <w:spacing w:line="360" w:lineRule="exact"/>
    </w:pPr>
    <w:rPr>
      <w:rFonts w:ascii="宋体"/>
      <w:b/>
      <w:kern w:val="0"/>
      <w:sz w:val="36"/>
      <w:szCs w:val="20"/>
    </w:rPr>
  </w:style>
  <w:style w:type="paragraph" w:customStyle="1" w:styleId="506">
    <w:name w:val="标题1"/>
    <w:basedOn w:val="1"/>
    <w:next w:val="3"/>
    <w:autoRedefine/>
    <w:qFormat/>
    <w:uiPriority w:val="0"/>
    <w:pPr>
      <w:keepNext/>
      <w:spacing w:before="312" w:beforeLines="100"/>
      <w:outlineLvl w:val="0"/>
    </w:pPr>
    <w:rPr>
      <w:rFonts w:ascii="黑体" w:hAnsi="黑体" w:eastAsia="黑体"/>
      <w:szCs w:val="21"/>
    </w:rPr>
  </w:style>
  <w:style w:type="paragraph" w:customStyle="1" w:styleId="507">
    <w:name w:val="标题2"/>
    <w:basedOn w:val="506"/>
    <w:autoRedefine/>
    <w:qFormat/>
    <w:uiPriority w:val="0"/>
    <w:pPr>
      <w:spacing w:before="156" w:beforeLines="50" w:after="156" w:afterLines="50"/>
      <w:jc w:val="left"/>
      <w:outlineLvl w:val="1"/>
    </w:pPr>
    <w:rPr>
      <w:color w:val="000000"/>
    </w:rPr>
  </w:style>
  <w:style w:type="paragraph" w:customStyle="1" w:styleId="508">
    <w:name w:val="标准文件_目录标题"/>
    <w:basedOn w:val="1"/>
    <w:qFormat/>
    <w:uiPriority w:val="0"/>
    <w:pPr>
      <w:spacing w:before="480" w:after="150" w:afterLines="150"/>
    </w:pPr>
    <w:rPr>
      <w:rFonts w:ascii="黑体" w:eastAsia="黑体"/>
    </w:rPr>
  </w:style>
  <w:style w:type="paragraph" w:customStyle="1" w:styleId="509">
    <w:name w:val="标准文件_前言、引言标题"/>
    <w:next w:val="1"/>
    <w:qFormat/>
    <w:uiPriority w:val="0"/>
    <w:pPr>
      <w:numPr>
        <w:ilvl w:val="0"/>
        <w:numId w:val="27"/>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5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1">
    <w:name w:val="标准文件_一级项"/>
    <w:qFormat/>
    <w:uiPriority w:val="0"/>
    <w:pPr>
      <w:numPr>
        <w:ilvl w:val="0"/>
        <w:numId w:val="28"/>
      </w:numPr>
    </w:pPr>
    <w:rPr>
      <w:rFonts w:ascii="宋体" w:hAnsi="Times New Roman" w:eastAsia="宋体" w:cs="Times New Roman"/>
      <w:sz w:val="21"/>
      <w:lang w:val="en-US" w:eastAsia="zh-CN" w:bidi="ar-SA"/>
    </w:rPr>
  </w:style>
  <w:style w:type="paragraph" w:customStyle="1" w:styleId="51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513">
    <w:name w:val="标准文件_章标题"/>
    <w:next w:val="510"/>
    <w:qFormat/>
    <w:uiPriority w:val="0"/>
    <w:pPr>
      <w:numPr>
        <w:ilvl w:val="1"/>
        <w:numId w:val="2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14">
    <w:name w:val="标准文件_参考文献条目"/>
    <w:qFormat/>
    <w:uiPriority w:val="0"/>
    <w:pPr>
      <w:numPr>
        <w:ilvl w:val="0"/>
        <w:numId w:val="30"/>
      </w:numPr>
    </w:pPr>
    <w:rPr>
      <w:rFonts w:ascii="宋体" w:hAnsi="Times New Roman" w:eastAsia="宋体" w:cs="Times New Roman"/>
      <w:lang w:val="en-US" w:eastAsia="zh-CN" w:bidi="ar-SA"/>
    </w:rPr>
  </w:style>
  <w:style w:type="paragraph" w:customStyle="1" w:styleId="515">
    <w:name w:val="标准文件_一级条标题"/>
    <w:basedOn w:val="513"/>
    <w:next w:val="510"/>
    <w:qFormat/>
    <w:uiPriority w:val="0"/>
    <w:pPr>
      <w:numPr>
        <w:ilvl w:val="2"/>
      </w:numPr>
      <w:spacing w:before="50" w:beforeLines="50" w:after="50" w:afterLines="50"/>
      <w:outlineLvl w:val="1"/>
    </w:pPr>
  </w:style>
  <w:style w:type="paragraph" w:customStyle="1" w:styleId="516">
    <w:name w:val="标准文件_附录图标号"/>
    <w:basedOn w:val="510"/>
    <w:next w:val="510"/>
    <w:qFormat/>
    <w:uiPriority w:val="0"/>
    <w:pPr>
      <w:numPr>
        <w:ilvl w:val="0"/>
        <w:numId w:val="31"/>
      </w:numPr>
      <w:spacing w:line="14" w:lineRule="exact"/>
      <w:ind w:firstLine="0" w:firstLineChars="0"/>
      <w:jc w:val="center"/>
    </w:pPr>
    <w:rPr>
      <w:rFonts w:ascii="黑体" w:hAnsi="黑体" w:eastAsia="黑体"/>
      <w:vanish/>
      <w:sz w:val="2"/>
      <w:szCs w:val="21"/>
    </w:rPr>
  </w:style>
  <w:style w:type="paragraph" w:customStyle="1" w:styleId="517">
    <w:name w:val="标准文件_附录表标号"/>
    <w:basedOn w:val="510"/>
    <w:next w:val="510"/>
    <w:qFormat/>
    <w:uiPriority w:val="0"/>
    <w:pPr>
      <w:numPr>
        <w:ilvl w:val="0"/>
        <w:numId w:val="32"/>
      </w:numPr>
      <w:spacing w:line="14" w:lineRule="exact"/>
      <w:ind w:firstLine="0" w:firstLineChars="0"/>
      <w:jc w:val="center"/>
    </w:pPr>
    <w:rPr>
      <w:rFonts w:eastAsia="黑体"/>
      <w:vanish/>
      <w:sz w:val="2"/>
    </w:rPr>
  </w:style>
  <w:style w:type="paragraph" w:customStyle="1" w:styleId="518">
    <w:name w:val="标准文件_附录标识"/>
    <w:next w:val="510"/>
    <w:qFormat/>
    <w:uiPriority w:val="0"/>
    <w:pPr>
      <w:numPr>
        <w:ilvl w:val="0"/>
        <w:numId w:val="13"/>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519">
    <w:name w:val="标准文件_参考文献标题"/>
    <w:basedOn w:val="1"/>
    <w:next w:val="1"/>
    <w:qFormat/>
    <w:uiPriority w:val="0"/>
    <w:pPr>
      <w:shd w:val="clear" w:color="FFFFFF" w:fill="FFFFFF"/>
      <w:spacing w:before="580" w:after="50" w:afterLines="50"/>
      <w:outlineLvl w:val="0"/>
    </w:pPr>
    <w:rPr>
      <w:rFonts w:ascii="黑体" w:eastAsia="黑体"/>
      <w:kern w:val="0"/>
    </w:rPr>
  </w:style>
  <w:style w:type="paragraph" w:customStyle="1" w:styleId="52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21">
    <w:name w:val="标准文件_页眉偶数页"/>
    <w:basedOn w:val="520"/>
    <w:next w:val="1"/>
    <w:qFormat/>
    <w:uiPriority w:val="0"/>
    <w:pPr>
      <w:jc w:val="left"/>
    </w:pPr>
  </w:style>
  <w:style w:type="paragraph" w:customStyle="1" w:styleId="52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23">
    <w:name w:val="标准文件_页脚偶数页"/>
    <w:qFormat/>
    <w:uiPriority w:val="0"/>
    <w:pPr>
      <w:ind w:left="198"/>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jpe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haipeng\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8c98e7-b1f9-49e0-94ff-4c9c8502f797}"/>
        <w:style w:val=""/>
        <w:category>
          <w:name w:val="常规"/>
          <w:gallery w:val="placeholder"/>
        </w:category>
        <w:types>
          <w:type w:val="bbPlcHdr"/>
        </w:types>
        <w:behaviors>
          <w:behavior w:val="content"/>
        </w:behaviors>
        <w:description w:val=""/>
        <w:guid w:val="{BF8C98E7-B1F9-49E0-94FF-4C9C8502F797}"/>
      </w:docPartPr>
      <w:docPartBody>
        <w:p w14:paraId="256BEEEE">
          <w:pPr>
            <w:pStyle w:val="4"/>
            <w:rPr>
              <w:rFonts w:hint="eastAsia"/>
            </w:rPr>
          </w:pPr>
          <w:r>
            <w:rPr>
              <w:rStyle w:val="5"/>
              <w:rFonts w:hint="eastAsia"/>
            </w:rPr>
            <w:t>单击或点击此处输入文字。</w:t>
          </w:r>
        </w:p>
      </w:docPartBody>
    </w:docPart>
    <w:docPart>
      <w:docPartPr>
        <w:name w:val="{ecdf5447-c8a1-4bcb-9d0f-449100a19304}"/>
        <w:style w:val=""/>
        <w:category>
          <w:name w:val="常规"/>
          <w:gallery w:val="placeholder"/>
        </w:category>
        <w:types>
          <w:type w:val="bbPlcHdr"/>
        </w:types>
        <w:behaviors>
          <w:behavior w:val="content"/>
        </w:behaviors>
        <w:description w:val=""/>
        <w:guid w:val="{ECDF5447-C8A1-4BCB-9D0F-449100A19304}"/>
      </w:docPartPr>
      <w:docPartBody>
        <w:p w14:paraId="5E66D10C">
          <w:pPr>
            <w:pStyle w:val="6"/>
            <w:rPr>
              <w:rFonts w:hint="eastAsia"/>
            </w:rPr>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8A2"/>
    <w:rsid w:val="00115E21"/>
    <w:rsid w:val="003676A5"/>
    <w:rsid w:val="003E0CB0"/>
    <w:rsid w:val="006802B1"/>
    <w:rsid w:val="00710B0F"/>
    <w:rsid w:val="00951140"/>
    <w:rsid w:val="00A318A2"/>
    <w:rsid w:val="00B41BB1"/>
    <w:rsid w:val="00E30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8EEB5DEE53984693965E2A8C1D65446A"/>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 w:type="paragraph" w:customStyle="1" w:styleId="6">
    <w:name w:val="A934BF94E473438FAD3EC5C3CF39FB6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extobjs>
    <extobj name="ECB019B1-382A-4266-B25C-5B523AA43C14-1">
      <extobjdata type="ECB019B1-382A-4266-B25C-5B523AA43C14" data="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"/>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0D5CE-5E97-4EFC-922C-F3E8EF5D4E1C}">
  <ds:schemaRefs/>
</ds:datastoreItem>
</file>

<file path=docProps/app.xml><?xml version="1.0" encoding="utf-8"?>
<Properties xmlns="http://schemas.openxmlformats.org/officeDocument/2006/extended-properties" xmlns:vt="http://schemas.openxmlformats.org/officeDocument/2006/docPropsVTypes">
  <Template>bzbx20</Template>
  <Pages>14</Pages>
  <Words>6176</Words>
  <Characters>6443</Characters>
  <Lines>197</Lines>
  <Paragraphs>389</Paragraphs>
  <TotalTime>20</TotalTime>
  <ScaleCrop>false</ScaleCrop>
  <LinksUpToDate>false</LinksUpToDate>
  <CharactersWithSpaces>6546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2022-03-17T02:42:00Z</dcterms:created>
  <dc:creator>lihaipeng</dc:creator>
  <cp:lastModifiedBy>蓝皮鼠</cp:lastModifiedBy>
  <cp:lastPrinted>2024-09-26T09:49:00Z</cp:lastPrinted>
  <dcterms:modified xsi:type="dcterms:W3CDTF">2024-10-17T08:06:56Z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88F8A2FB218B4D1E9020906F27E8E31A_13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ICS07.040</vt:lpwstr>
  </property>
  <property fmtid="{D5CDD505-2E9C-101B-9397-08002B2CF9AE}" pid="7" name="CCS" linkTarget="CCS">
    <vt:lpwstr>CCSA75</vt:lpwstr>
  </property>
  <property fmtid="{D5CDD505-2E9C-101B-9397-08002B2CF9AE}" pid="8" name="BAH" linkTarget="BAH">
    <vt:lpwstr>备案号：</vt:lpwstr>
  </property>
  <property fmtid="{D5CDD505-2E9C-101B-9397-08002B2CF9AE}" pid="9" name="BT" linkTarget="BT">
    <vt:lpwstr>泰州市地方标准</vt:lpwstr>
  </property>
  <property fmtid="{D5CDD505-2E9C-101B-9397-08002B2CF9AE}" pid="10" name="BZBH" linkTarget="BZBH">
    <vt:lpwstr>DB3212/T</vt:lpwstr>
  </property>
  <property fmtid="{D5CDD505-2E9C-101B-9397-08002B2CF9AE}" pid="11" name="TDBH" linkTarget="TDBH">
    <vt:lpwstr/>
  </property>
  <property fmtid="{D5CDD505-2E9C-101B-9397-08002B2CF9AE}" pid="12" name="BZMC" linkTarget="BZMC">
    <vt:lpwstr>工程建设项目“多测合一”测绘资质单位_x000d_
评价标准</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（不设文稿类别）</vt:lpwstr>
  </property>
  <property fmtid="{D5CDD505-2E9C-101B-9397-08002B2CF9AE}" pid="16" name="FBRQ" linkTarget="FBRQ">
    <vt:lpwstr>20XX-XX-XX</vt:lpwstr>
  </property>
  <property fmtid="{D5CDD505-2E9C-101B-9397-08002B2CF9AE}" pid="17" name="SSRQ" linkTarget="SSRQ">
    <vt:lpwstr>20XX-XX-XX</vt:lpwstr>
  </property>
  <property fmtid="{D5CDD505-2E9C-101B-9397-08002B2CF9AE}" pid="18" name="BZLX" linkTarget="BZLX">
    <vt:lpwstr>DB3212</vt:lpwstr>
  </property>
  <property fmtid="{D5CDD505-2E9C-101B-9397-08002B2CF9AE}" pid="19" name="标准类型" linkTarget="标准类型">
    <vt:lpwstr>DB</vt:lpwstr>
  </property>
  <property fmtid="{D5CDD505-2E9C-101B-9397-08002B2CF9AE}" pid="20" name="FBDW" linkTarget="FBDW">
    <vt:lpwstr>泰州市市场监督管理局</vt:lpwstr>
  </property>
  <property fmtid="{D5CDD505-2E9C-101B-9397-08002B2CF9AE}" pid="21" name="IMAGE" linkTarget="IMAGE">
    <vt:lpwstr/>
  </property>
  <property fmtid="{D5CDD505-2E9C-101B-9397-08002B2CF9AE}" pid="22" name="KSOProductBuildVer">
    <vt:lpwstr>2052-12.1.0.18276</vt:lpwstr>
  </property>
</Properties>
</file>